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808"/>
            <w:gridCol w:w="7272"/>
          </w:tblGrid>
          <w:tr w:rsidR="000461E8" w14:paraId="361F5626" w14:textId="77777777">
            <w:trPr>
              <w:trHeight w:val="3960"/>
              <w:jc w:val="center"/>
            </w:trPr>
            <w:tc>
              <w:tcPr>
                <w:tcW w:w="1450" w:type="pct"/>
                <w:tcBorders>
                  <w:top w:val="nil"/>
                  <w:left w:val="nil"/>
                  <w:bottom w:val="nil"/>
                  <w:right w:val="nil"/>
                </w:tcBorders>
                <w:shd w:val="clear" w:color="auto" w:fill="auto"/>
              </w:tcPr>
              <w:p w14:paraId="05822C1C" w14:textId="77777777" w:rsidR="0071710E" w:rsidRDefault="0071710E">
                <w:pPr>
                  <w:pStyle w:val="NoSpacing"/>
                </w:pPr>
              </w:p>
            </w:tc>
            <w:tc>
              <w:tcPr>
                <w:tcW w:w="4000" w:type="pct"/>
                <w:tcBorders>
                  <w:top w:val="nil"/>
                  <w:left w:val="nil"/>
                  <w:bottom w:val="nil"/>
                  <w:right w:val="nil"/>
                </w:tcBorders>
                <w:shd w:val="clear" w:color="auto" w:fill="auto"/>
                <w:tcMar>
                  <w:left w:w="115" w:type="dxa"/>
                  <w:bottom w:w="115" w:type="dxa"/>
                </w:tcMar>
                <w:vAlign w:val="bottom"/>
              </w:tcPr>
              <w:p w14:paraId="6DE2F008" w14:textId="77777777" w:rsidR="0071710E" w:rsidRDefault="008952C6" w:rsidP="006848F6">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placeholder>
                      <w:docPart w:val="1A7449FE8CE746DF964F3C012A114B4B"/>
                    </w:placeholder>
                    <w:dataBinding w:prefixMappings="xmlns:ns0='http://schemas.openxmlformats.org/package/2006/metadata/core-properties' xmlns:ns1='http://purl.org/dc/elements/1.1/'" w:xpath="/ns0:coreProperties[1]/ns1:title[1]" w:storeItemID="{6C3C8BC8-F283-45AE-878A-BAB7291924A1}"/>
                    <w:text/>
                  </w:sdtPr>
                  <w:sdtContent>
                    <w:r w:rsidR="006848F6">
                      <w:rPr>
                        <w:rFonts w:asciiTheme="majorHAnsi" w:eastAsiaTheme="majorEastAsia" w:hAnsiTheme="majorHAnsi" w:cstheme="majorBidi"/>
                        <w:caps/>
                        <w:color w:val="775F55" w:themeColor="text2"/>
                        <w:sz w:val="110"/>
                        <w:szCs w:val="110"/>
                      </w:rPr>
                      <w:t>Health Equity Data Analysis</w:t>
                    </w:r>
                  </w:sdtContent>
                </w:sdt>
              </w:p>
            </w:tc>
          </w:tr>
          <w:tr w:rsidR="000461E8" w14:paraId="0C46AC01" w14:textId="77777777">
            <w:trPr>
              <w:jc w:val="center"/>
            </w:trPr>
            <w:tc>
              <w:tcPr>
                <w:tcW w:w="1450" w:type="pct"/>
                <w:tcBorders>
                  <w:top w:val="nil"/>
                  <w:left w:val="nil"/>
                  <w:bottom w:val="nil"/>
                  <w:right w:val="nil"/>
                </w:tcBorders>
                <w:shd w:val="clear" w:color="auto" w:fill="auto"/>
              </w:tcPr>
              <w:p w14:paraId="6B38B15D" w14:textId="77777777" w:rsidR="0071710E" w:rsidRDefault="0071710E">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78F93A83" w14:textId="77777777" w:rsidR="0071710E" w:rsidRDefault="006848F6">
                <w:r>
                  <w:rPr>
                    <w:noProof/>
                    <w:lang w:eastAsia="en-US"/>
                  </w:rPr>
                  <w:drawing>
                    <wp:inline distT="0" distB="0" distL="0" distR="0" wp14:anchorId="34FD9F57" wp14:editId="00D68EFF">
                      <wp:extent cx="4564525" cy="3268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641413_xx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1117" cy="3273701"/>
                              </a:xfrm>
                              <a:prstGeom prst="rect">
                                <a:avLst/>
                              </a:prstGeom>
                            </pic:spPr>
                          </pic:pic>
                        </a:graphicData>
                      </a:graphic>
                    </wp:inline>
                  </w:drawing>
                </w:r>
              </w:p>
            </w:tc>
          </w:tr>
          <w:tr w:rsidR="000461E8" w14:paraId="1B9C2B5F" w14:textId="77777777">
            <w:trPr>
              <w:trHeight w:val="864"/>
              <w:jc w:val="center"/>
            </w:trPr>
            <w:tc>
              <w:tcPr>
                <w:tcW w:w="1450" w:type="pct"/>
                <w:tcBorders>
                  <w:top w:val="nil"/>
                  <w:left w:val="nil"/>
                  <w:bottom w:val="nil"/>
                </w:tcBorders>
                <w:shd w:val="clear" w:color="auto" w:fill="DD8047" w:themeFill="accent2"/>
                <w:vAlign w:val="center"/>
              </w:tcPr>
              <w:p w14:paraId="0E4151F2" w14:textId="77777777" w:rsidR="0071710E" w:rsidRDefault="008952C6">
                <w:pPr>
                  <w:pStyle w:val="NoSpacing"/>
                  <w:jc w:val="center"/>
                  <w:rPr>
                    <w:color w:val="FFFFFF" w:themeColor="background1"/>
                    <w:sz w:val="32"/>
                    <w:szCs w:val="32"/>
                  </w:rPr>
                </w:pPr>
                <w:sdt>
                  <w:sdtPr>
                    <w:rPr>
                      <w:color w:val="FFFFFF" w:themeColor="background1"/>
                      <w:sz w:val="32"/>
                      <w:szCs w:val="32"/>
                    </w:rPr>
                    <w:alias w:val="Date"/>
                    <w:id w:val="541102334"/>
                    <w:placeholder>
                      <w:docPart w:val="B02BF03B9A19414DB71F6941FD1557CF"/>
                    </w:placeholder>
                    <w:dataBinding w:prefixMappings="xmlns:ns0='http://schemas.microsoft.com/office/2006/coverPageProps'" w:xpath="/ns0:CoverPageProperties[1]/ns0:PublishDate[1]" w:storeItemID="{55AF091B-3C7A-41E3-B477-F2FDAA23CFDA}"/>
                    <w:date w:fullDate="2018-04-30T00:00:00Z">
                      <w:dateFormat w:val="M/d/yyyy"/>
                      <w:lid w:val="en-US"/>
                      <w:storeMappedDataAs w:val="dateTime"/>
                      <w:calendar w:val="gregorian"/>
                    </w:date>
                  </w:sdtPr>
                  <w:sdtContent>
                    <w:r w:rsidR="006848F6">
                      <w:rPr>
                        <w:color w:val="FFFFFF" w:themeColor="background1"/>
                        <w:sz w:val="32"/>
                        <w:szCs w:val="32"/>
                      </w:rPr>
                      <w:t>4/30/2018</w:t>
                    </w:r>
                  </w:sdtContent>
                </w:sdt>
              </w:p>
            </w:tc>
            <w:tc>
              <w:tcPr>
                <w:tcW w:w="4000" w:type="pct"/>
                <w:tcBorders>
                  <w:top w:val="nil"/>
                  <w:bottom w:val="nil"/>
                  <w:right w:val="nil"/>
                </w:tcBorders>
                <w:shd w:val="clear" w:color="auto" w:fill="94B6D2" w:themeFill="accent1"/>
                <w:tcMar>
                  <w:left w:w="216" w:type="dxa"/>
                </w:tcMar>
                <w:vAlign w:val="center"/>
              </w:tcPr>
              <w:p w14:paraId="7AF17180" w14:textId="77777777" w:rsidR="0071710E" w:rsidRDefault="008952C6" w:rsidP="006848F6">
                <w:pPr>
                  <w:pStyle w:val="NoSpacing"/>
                  <w:rPr>
                    <w:color w:val="FFFFFF" w:themeColor="background1"/>
                    <w:sz w:val="40"/>
                    <w:szCs w:val="40"/>
                  </w:rPr>
                </w:pPr>
                <w:sdt>
                  <w:sdtPr>
                    <w:rPr>
                      <w:color w:val="FFFFFF" w:themeColor="background1"/>
                      <w:sz w:val="40"/>
                      <w:szCs w:val="40"/>
                    </w:rPr>
                    <w:alias w:val="Subtitle"/>
                    <w:id w:val="541102329"/>
                    <w:placeholder>
                      <w:docPart w:val="A226143502D94428A510915ACE491E4C"/>
                    </w:placeholder>
                    <w:dataBinding w:prefixMappings="xmlns:ns0='http://schemas.openxmlformats.org/package/2006/metadata/core-properties' xmlns:ns1='http://purl.org/dc/elements/1.1/'" w:xpath="/ns0:coreProperties[1]/ns1:subject[1]" w:storeItemID="{6C3C8BC8-F283-45AE-878A-BAB7291924A1}"/>
                    <w:text/>
                  </w:sdtPr>
                  <w:sdtContent>
                    <w:r w:rsidR="000461E8">
                      <w:rPr>
                        <w:color w:val="FFFFFF" w:themeColor="background1"/>
                        <w:sz w:val="40"/>
                        <w:szCs w:val="40"/>
                      </w:rPr>
                      <w:t>Southwest Health and Human Services     Final Report: Lincoln County Rural Poverty</w:t>
                    </w:r>
                  </w:sdtContent>
                </w:sdt>
              </w:p>
            </w:tc>
          </w:tr>
          <w:tr w:rsidR="000461E8" w14:paraId="15BB626B" w14:textId="77777777">
            <w:trPr>
              <w:jc w:val="center"/>
            </w:trPr>
            <w:tc>
              <w:tcPr>
                <w:tcW w:w="1450" w:type="pct"/>
                <w:tcBorders>
                  <w:top w:val="nil"/>
                  <w:left w:val="nil"/>
                  <w:bottom w:val="nil"/>
                  <w:right w:val="nil"/>
                </w:tcBorders>
                <w:shd w:val="clear" w:color="auto" w:fill="auto"/>
                <w:vAlign w:val="center"/>
              </w:tcPr>
              <w:p w14:paraId="51389654" w14:textId="77777777" w:rsidR="0071710E" w:rsidRDefault="000461E8">
                <w:pPr>
                  <w:pStyle w:val="NoSpacing"/>
                  <w:rPr>
                    <w:color w:val="FFFFFF" w:themeColor="background1"/>
                    <w:sz w:val="36"/>
                    <w:szCs w:val="36"/>
                  </w:rPr>
                </w:pPr>
                <w:r>
                  <w:rPr>
                    <w:noProof/>
                    <w:lang w:eastAsia="en-US"/>
                  </w:rPr>
                  <w:drawing>
                    <wp:inline distT="0" distB="0" distL="0" distR="0" wp14:anchorId="42387D91" wp14:editId="0C35EE9C">
                      <wp:extent cx="1552575" cy="1152730"/>
                      <wp:effectExtent l="0" t="0" r="0" b="9525"/>
                      <wp:docPr id="3" name="Picture 3" descr="http://connect6.swmhhs.com/SiteCollectionImages/newshiplogo%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6.swmhhs.com/SiteCollectionImages/newshiplogo%5b1%5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0574" cy="1158669"/>
                              </a:xfrm>
                              <a:prstGeom prst="rect">
                                <a:avLst/>
                              </a:prstGeom>
                              <a:noFill/>
                              <a:ln>
                                <a:noFill/>
                              </a:ln>
                            </pic:spPr>
                          </pic:pic>
                        </a:graphicData>
                      </a:graphic>
                    </wp:inline>
                  </w:drawing>
                </w:r>
              </w:p>
            </w:tc>
            <w:tc>
              <w:tcPr>
                <w:tcW w:w="4000" w:type="pct"/>
                <w:tcBorders>
                  <w:top w:val="nil"/>
                  <w:left w:val="nil"/>
                  <w:bottom w:val="nil"/>
                  <w:right w:val="nil"/>
                </w:tcBorders>
                <w:shd w:val="clear" w:color="auto" w:fill="auto"/>
                <w:tcMar>
                  <w:top w:w="432" w:type="dxa"/>
                  <w:left w:w="216" w:type="dxa"/>
                  <w:right w:w="432" w:type="dxa"/>
                </w:tcMar>
              </w:tcPr>
              <w:p w14:paraId="02EC04EA" w14:textId="77777777" w:rsidR="0071710E" w:rsidRDefault="00C16241">
                <w:pPr>
                  <w:pStyle w:val="NoSpacing"/>
                  <w:spacing w:line="360" w:lineRule="auto"/>
                  <w:rPr>
                    <w:rFonts w:asciiTheme="majorHAnsi" w:eastAsiaTheme="majorEastAsia" w:hAnsiTheme="majorHAnsi" w:cstheme="majorBidi"/>
                    <w:sz w:val="26"/>
                    <w:szCs w:val="26"/>
                  </w:rPr>
                </w:pPr>
                <w:r>
                  <w:rPr>
                    <w:sz w:val="26"/>
                    <w:szCs w:val="26"/>
                  </w:rPr>
                  <w:t xml:space="preserve"> </w:t>
                </w:r>
                <w:r w:rsidR="000461E8">
                  <w:rPr>
                    <w:noProof/>
                    <w:lang w:eastAsia="en-US"/>
                  </w:rPr>
                  <w:drawing>
                    <wp:inline distT="0" distB="0" distL="0" distR="0" wp14:anchorId="700D5C53" wp14:editId="4B9BC726">
                      <wp:extent cx="2486025" cy="1286689"/>
                      <wp:effectExtent l="0" t="0" r="0" b="8890"/>
                      <wp:docPr id="4" name="Picture 4" descr="http://connect6.swmhhs.com/SiteCollectionImages/SWWHS%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nect6.swmhhs.com/SiteCollectionImages/SWWHS%20Color%20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8352" cy="1298245"/>
                              </a:xfrm>
                              <a:prstGeom prst="rect">
                                <a:avLst/>
                              </a:prstGeom>
                              <a:noFill/>
                              <a:ln>
                                <a:noFill/>
                              </a:ln>
                            </pic:spPr>
                          </pic:pic>
                        </a:graphicData>
                      </a:graphic>
                    </wp:inline>
                  </w:drawing>
                </w:r>
                <w:r>
                  <w:rPr>
                    <w:sz w:val="26"/>
                    <w:szCs w:val="26"/>
                  </w:rPr>
                  <w:t xml:space="preserve"> </w:t>
                </w:r>
              </w:p>
              <w:p w14:paraId="338523CE" w14:textId="77777777" w:rsidR="0071710E" w:rsidRDefault="0071710E">
                <w:pPr>
                  <w:pStyle w:val="NoSpacing"/>
                  <w:rPr>
                    <w:rFonts w:asciiTheme="majorHAnsi" w:eastAsiaTheme="majorEastAsia" w:hAnsiTheme="majorHAnsi" w:cstheme="majorBidi"/>
                    <w:i/>
                    <w:iCs/>
                    <w:color w:val="775F55" w:themeColor="text2"/>
                    <w:sz w:val="26"/>
                    <w:szCs w:val="26"/>
                  </w:rPr>
                </w:pPr>
              </w:p>
            </w:tc>
          </w:tr>
        </w:tbl>
        <w:p w14:paraId="50BB5F6A" w14:textId="77777777" w:rsidR="0071710E" w:rsidRDefault="00C16241">
          <w:pPr>
            <w:spacing w:after="200" w:line="276" w:lineRule="auto"/>
          </w:pPr>
          <w:r>
            <w:br w:type="page"/>
          </w:r>
        </w:p>
      </w:sdtContent>
    </w:sdt>
    <w:p w14:paraId="3F48365B" w14:textId="77777777" w:rsidR="0071710E" w:rsidRDefault="008952C6">
      <w:pPr>
        <w:pStyle w:val="Title"/>
      </w:pPr>
      <w:sdt>
        <w:sdtPr>
          <w:alias w:val="Title"/>
          <w:id w:val="-1055697181"/>
          <w:placeholder>
            <w:docPart w:val="5198352ED557477B98BA1F22ED3057E9"/>
          </w:placeholder>
          <w:dataBinding w:prefixMappings="xmlns:ns0='http://schemas.openxmlformats.org/package/2006/metadata/core-properties' xmlns:ns1='http://purl.org/dc/elements/1.1/'" w:xpath="/ns0:coreProperties[1]/ns1:title[1]" w:storeItemID="{6C3C8BC8-F283-45AE-878A-BAB7291924A1}"/>
          <w:text/>
        </w:sdtPr>
        <w:sdtContent>
          <w:r w:rsidR="006848F6">
            <w:t>Health Equity Data Analysis</w:t>
          </w:r>
        </w:sdtContent>
      </w:sdt>
    </w:p>
    <w:p w14:paraId="505A1A86" w14:textId="77777777" w:rsidR="0071710E" w:rsidRDefault="0071710E">
      <w:pPr>
        <w:pStyle w:val="Title"/>
        <w:rPr>
          <w:rFonts w:asciiTheme="majorHAnsi" w:eastAsiaTheme="majorEastAsia" w:hAnsiTheme="majorHAnsi" w:cstheme="majorBidi"/>
          <w:b/>
          <w:bCs/>
          <w:caps/>
          <w:color w:val="DD8047" w:themeColor="accent2"/>
          <w:spacing w:val="50"/>
          <w:sz w:val="24"/>
          <w:szCs w:val="22"/>
        </w:rPr>
      </w:pPr>
    </w:p>
    <w:p w14:paraId="2BB85BE0" w14:textId="77777777" w:rsidR="0071710E" w:rsidRDefault="009616F8">
      <w:pPr>
        <w:pStyle w:val="Subtitle"/>
      </w:pPr>
      <w:r>
        <w:t>Final Report: Lincoln County Rural Poverty</w:t>
      </w:r>
    </w:p>
    <w:p w14:paraId="5AA96801" w14:textId="77777777" w:rsidR="0071710E" w:rsidRDefault="009616F8" w:rsidP="009616F8">
      <w:pPr>
        <w:pStyle w:val="Heading1"/>
      </w:pPr>
      <w:bookmarkStart w:id="0" w:name="_Toc490227247"/>
      <w:r>
        <w:t>Executive Summary</w:t>
      </w:r>
      <w:bookmarkEnd w:id="0"/>
    </w:p>
    <w:p w14:paraId="3007E114" w14:textId="77777777" w:rsidR="009616F8" w:rsidRDefault="009616F8" w:rsidP="009616F8"/>
    <w:sdt>
      <w:sdtPr>
        <w:rPr>
          <w:rFonts w:asciiTheme="minorHAnsi" w:eastAsiaTheme="minorHAnsi" w:hAnsiTheme="minorHAnsi" w:cs="Times New Roman"/>
          <w:color w:val="auto"/>
          <w:kern w:val="24"/>
          <w:sz w:val="23"/>
          <w:szCs w:val="20"/>
          <w:lang w:eastAsia="ja-JP"/>
          <w14:ligatures w14:val="standardContextual"/>
        </w:rPr>
        <w:id w:val="-1972664978"/>
        <w:docPartObj>
          <w:docPartGallery w:val="Table of Contents"/>
          <w:docPartUnique/>
        </w:docPartObj>
      </w:sdtPr>
      <w:sdtEndPr>
        <w:rPr>
          <w:b/>
          <w:bCs/>
          <w:noProof/>
        </w:rPr>
      </w:sdtEndPr>
      <w:sdtContent>
        <w:p w14:paraId="395299A1" w14:textId="77777777" w:rsidR="009616F8" w:rsidRDefault="009616F8">
          <w:pPr>
            <w:pStyle w:val="TOCHeading"/>
          </w:pPr>
          <w:r>
            <w:t>Contents</w:t>
          </w:r>
        </w:p>
        <w:p w14:paraId="23EB3661" w14:textId="0685782A" w:rsidR="00C470EB" w:rsidRDefault="009616F8">
          <w:pPr>
            <w:pStyle w:val="TOC1"/>
            <w:rPr>
              <w:rFonts w:eastAsiaTheme="minorEastAsia" w:cstheme="minorBidi"/>
              <w:b w:val="0"/>
              <w:caps w:val="0"/>
              <w:color w:val="auto"/>
              <w:kern w:val="0"/>
              <w:sz w:val="22"/>
              <w:szCs w:val="22"/>
              <w:lang w:eastAsia="en-US"/>
              <w14:ligatures w14:val="none"/>
            </w:rPr>
          </w:pPr>
          <w:r>
            <w:fldChar w:fldCharType="begin"/>
          </w:r>
          <w:r>
            <w:instrText xml:space="preserve"> TOC \o "1-3" \h \z \u </w:instrText>
          </w:r>
          <w:r>
            <w:fldChar w:fldCharType="separate"/>
          </w:r>
          <w:hyperlink w:anchor="_Toc490227247" w:history="1">
            <w:r w:rsidR="00C470EB" w:rsidRPr="00C51965">
              <w:rPr>
                <w:rStyle w:val="Hyperlink"/>
              </w:rPr>
              <w:t>Executive Summary</w:t>
            </w:r>
            <w:r w:rsidR="00C470EB">
              <w:rPr>
                <w:webHidden/>
              </w:rPr>
              <w:tab/>
            </w:r>
            <w:r w:rsidR="00C470EB">
              <w:rPr>
                <w:webHidden/>
              </w:rPr>
              <w:fldChar w:fldCharType="begin"/>
            </w:r>
            <w:r w:rsidR="00C470EB">
              <w:rPr>
                <w:webHidden/>
              </w:rPr>
              <w:instrText xml:space="preserve"> PAGEREF _Toc490227247 \h </w:instrText>
            </w:r>
            <w:r w:rsidR="00C470EB">
              <w:rPr>
                <w:webHidden/>
              </w:rPr>
            </w:r>
            <w:r w:rsidR="00C470EB">
              <w:rPr>
                <w:webHidden/>
              </w:rPr>
              <w:fldChar w:fldCharType="separate"/>
            </w:r>
            <w:r w:rsidR="00C470EB">
              <w:rPr>
                <w:webHidden/>
              </w:rPr>
              <w:t>1</w:t>
            </w:r>
            <w:r w:rsidR="00C470EB">
              <w:rPr>
                <w:webHidden/>
              </w:rPr>
              <w:fldChar w:fldCharType="end"/>
            </w:r>
          </w:hyperlink>
        </w:p>
        <w:p w14:paraId="1191EA14" w14:textId="124B9C7C" w:rsidR="00C470EB" w:rsidRDefault="008952C6">
          <w:pPr>
            <w:pStyle w:val="TOC2"/>
            <w:rPr>
              <w:rFonts w:eastAsiaTheme="minorEastAsia" w:cstheme="minorBidi"/>
              <w:kern w:val="0"/>
              <w:sz w:val="22"/>
              <w:szCs w:val="22"/>
              <w:lang w:eastAsia="en-US"/>
              <w14:ligatures w14:val="none"/>
            </w:rPr>
          </w:pPr>
          <w:hyperlink w:anchor="_Toc490227248" w:history="1">
            <w:r w:rsidR="00C470EB" w:rsidRPr="00C51965">
              <w:rPr>
                <w:rStyle w:val="Hyperlink"/>
              </w:rPr>
              <w:t>Definition of Health Equity</w:t>
            </w:r>
            <w:r w:rsidR="00C470EB">
              <w:rPr>
                <w:webHidden/>
              </w:rPr>
              <w:tab/>
            </w:r>
            <w:r w:rsidR="00C470EB">
              <w:rPr>
                <w:webHidden/>
              </w:rPr>
              <w:fldChar w:fldCharType="begin"/>
            </w:r>
            <w:r w:rsidR="00C470EB">
              <w:rPr>
                <w:webHidden/>
              </w:rPr>
              <w:instrText xml:space="preserve"> PAGEREF _Toc490227248 \h </w:instrText>
            </w:r>
            <w:r w:rsidR="00C470EB">
              <w:rPr>
                <w:webHidden/>
              </w:rPr>
            </w:r>
            <w:r w:rsidR="00C470EB">
              <w:rPr>
                <w:webHidden/>
              </w:rPr>
              <w:fldChar w:fldCharType="separate"/>
            </w:r>
            <w:r w:rsidR="00C470EB">
              <w:rPr>
                <w:webHidden/>
              </w:rPr>
              <w:t>1</w:t>
            </w:r>
            <w:r w:rsidR="00C470EB">
              <w:rPr>
                <w:webHidden/>
              </w:rPr>
              <w:fldChar w:fldCharType="end"/>
            </w:r>
          </w:hyperlink>
        </w:p>
        <w:p w14:paraId="25CDB5A4" w14:textId="167864B0" w:rsidR="00C470EB" w:rsidRDefault="008952C6">
          <w:pPr>
            <w:pStyle w:val="TOC2"/>
            <w:rPr>
              <w:rFonts w:eastAsiaTheme="minorEastAsia" w:cstheme="minorBidi"/>
              <w:kern w:val="0"/>
              <w:sz w:val="22"/>
              <w:szCs w:val="22"/>
              <w:lang w:eastAsia="en-US"/>
              <w14:ligatures w14:val="none"/>
            </w:rPr>
          </w:pPr>
          <w:hyperlink w:anchor="_Toc490227249" w:history="1">
            <w:r w:rsidR="00C470EB" w:rsidRPr="00C51965">
              <w:rPr>
                <w:rStyle w:val="Hyperlink"/>
              </w:rPr>
              <w:t>HEDA Purpose and Steps</w:t>
            </w:r>
            <w:r w:rsidR="00C470EB">
              <w:rPr>
                <w:webHidden/>
              </w:rPr>
              <w:tab/>
            </w:r>
            <w:r w:rsidR="00C470EB">
              <w:rPr>
                <w:webHidden/>
              </w:rPr>
              <w:fldChar w:fldCharType="begin"/>
            </w:r>
            <w:r w:rsidR="00C470EB">
              <w:rPr>
                <w:webHidden/>
              </w:rPr>
              <w:instrText xml:space="preserve"> PAGEREF _Toc490227249 \h </w:instrText>
            </w:r>
            <w:r w:rsidR="00C470EB">
              <w:rPr>
                <w:webHidden/>
              </w:rPr>
            </w:r>
            <w:r w:rsidR="00C470EB">
              <w:rPr>
                <w:webHidden/>
              </w:rPr>
              <w:fldChar w:fldCharType="separate"/>
            </w:r>
            <w:r w:rsidR="00C470EB">
              <w:rPr>
                <w:webHidden/>
              </w:rPr>
              <w:t>1</w:t>
            </w:r>
            <w:r w:rsidR="00C470EB">
              <w:rPr>
                <w:webHidden/>
              </w:rPr>
              <w:fldChar w:fldCharType="end"/>
            </w:r>
          </w:hyperlink>
        </w:p>
        <w:p w14:paraId="5FBE2D24" w14:textId="263F2667" w:rsidR="00C470EB" w:rsidRDefault="008952C6">
          <w:pPr>
            <w:pStyle w:val="TOC2"/>
            <w:rPr>
              <w:rFonts w:eastAsiaTheme="minorEastAsia" w:cstheme="minorBidi"/>
              <w:kern w:val="0"/>
              <w:sz w:val="22"/>
              <w:szCs w:val="22"/>
              <w:lang w:eastAsia="en-US"/>
              <w14:ligatures w14:val="none"/>
            </w:rPr>
          </w:pPr>
          <w:hyperlink w:anchor="_Toc490227250" w:history="1">
            <w:r w:rsidR="00C470EB" w:rsidRPr="00C51965">
              <w:rPr>
                <w:rStyle w:val="Hyperlink"/>
              </w:rPr>
              <w:t>Connections between Social Determinants of Health and Health Outcomes</w:t>
            </w:r>
            <w:r w:rsidR="00C470EB">
              <w:rPr>
                <w:webHidden/>
              </w:rPr>
              <w:tab/>
            </w:r>
            <w:r w:rsidR="00C470EB">
              <w:rPr>
                <w:webHidden/>
              </w:rPr>
              <w:fldChar w:fldCharType="begin"/>
            </w:r>
            <w:r w:rsidR="00C470EB">
              <w:rPr>
                <w:webHidden/>
              </w:rPr>
              <w:instrText xml:space="preserve"> PAGEREF _Toc490227250 \h </w:instrText>
            </w:r>
            <w:r w:rsidR="00C470EB">
              <w:rPr>
                <w:webHidden/>
              </w:rPr>
            </w:r>
            <w:r w:rsidR="00C470EB">
              <w:rPr>
                <w:webHidden/>
              </w:rPr>
              <w:fldChar w:fldCharType="separate"/>
            </w:r>
            <w:r w:rsidR="00C470EB">
              <w:rPr>
                <w:webHidden/>
              </w:rPr>
              <w:t>1</w:t>
            </w:r>
            <w:r w:rsidR="00C470EB">
              <w:rPr>
                <w:webHidden/>
              </w:rPr>
              <w:fldChar w:fldCharType="end"/>
            </w:r>
          </w:hyperlink>
        </w:p>
        <w:p w14:paraId="1DD6B2BE" w14:textId="6CC766EC" w:rsidR="00C470EB" w:rsidRDefault="008952C6">
          <w:pPr>
            <w:pStyle w:val="TOC2"/>
            <w:rPr>
              <w:rFonts w:eastAsiaTheme="minorEastAsia" w:cstheme="minorBidi"/>
              <w:kern w:val="0"/>
              <w:sz w:val="22"/>
              <w:szCs w:val="22"/>
              <w:lang w:eastAsia="en-US"/>
              <w14:ligatures w14:val="none"/>
            </w:rPr>
          </w:pPr>
          <w:hyperlink w:anchor="_Toc490227251" w:history="1">
            <w:r w:rsidR="00C470EB" w:rsidRPr="00C51965">
              <w:rPr>
                <w:rStyle w:val="Hyperlink"/>
              </w:rPr>
              <w:t>Identifying the Population</w:t>
            </w:r>
            <w:r w:rsidR="00C470EB">
              <w:rPr>
                <w:webHidden/>
              </w:rPr>
              <w:tab/>
            </w:r>
            <w:r w:rsidR="00C470EB">
              <w:rPr>
                <w:webHidden/>
              </w:rPr>
              <w:fldChar w:fldCharType="begin"/>
            </w:r>
            <w:r w:rsidR="00C470EB">
              <w:rPr>
                <w:webHidden/>
              </w:rPr>
              <w:instrText xml:space="preserve"> PAGEREF _Toc490227251 \h </w:instrText>
            </w:r>
            <w:r w:rsidR="00C470EB">
              <w:rPr>
                <w:webHidden/>
              </w:rPr>
            </w:r>
            <w:r w:rsidR="00C470EB">
              <w:rPr>
                <w:webHidden/>
              </w:rPr>
              <w:fldChar w:fldCharType="separate"/>
            </w:r>
            <w:r w:rsidR="00C470EB">
              <w:rPr>
                <w:webHidden/>
              </w:rPr>
              <w:t>2</w:t>
            </w:r>
            <w:r w:rsidR="00C470EB">
              <w:rPr>
                <w:webHidden/>
              </w:rPr>
              <w:fldChar w:fldCharType="end"/>
            </w:r>
          </w:hyperlink>
        </w:p>
        <w:p w14:paraId="5093F5BE" w14:textId="5A561CFB" w:rsidR="00C470EB" w:rsidRDefault="008952C6">
          <w:pPr>
            <w:pStyle w:val="TOC2"/>
            <w:rPr>
              <w:rFonts w:eastAsiaTheme="minorEastAsia" w:cstheme="minorBidi"/>
              <w:kern w:val="0"/>
              <w:sz w:val="22"/>
              <w:szCs w:val="22"/>
              <w:lang w:eastAsia="en-US"/>
              <w14:ligatures w14:val="none"/>
            </w:rPr>
          </w:pPr>
          <w:hyperlink w:anchor="_Toc490227252" w:history="1">
            <w:r w:rsidR="00C470EB" w:rsidRPr="00C51965">
              <w:rPr>
                <w:rStyle w:val="Hyperlink"/>
              </w:rPr>
              <w:t>Difference in Health Data</w:t>
            </w:r>
            <w:r w:rsidR="00C470EB">
              <w:rPr>
                <w:webHidden/>
              </w:rPr>
              <w:tab/>
            </w:r>
            <w:r w:rsidR="00C470EB">
              <w:rPr>
                <w:webHidden/>
              </w:rPr>
              <w:fldChar w:fldCharType="begin"/>
            </w:r>
            <w:r w:rsidR="00C470EB">
              <w:rPr>
                <w:webHidden/>
              </w:rPr>
              <w:instrText xml:space="preserve"> PAGEREF _Toc490227252 \h </w:instrText>
            </w:r>
            <w:r w:rsidR="00C470EB">
              <w:rPr>
                <w:webHidden/>
              </w:rPr>
            </w:r>
            <w:r w:rsidR="00C470EB">
              <w:rPr>
                <w:webHidden/>
              </w:rPr>
              <w:fldChar w:fldCharType="separate"/>
            </w:r>
            <w:r w:rsidR="00C470EB">
              <w:rPr>
                <w:webHidden/>
              </w:rPr>
              <w:t>2</w:t>
            </w:r>
            <w:r w:rsidR="00C470EB">
              <w:rPr>
                <w:webHidden/>
              </w:rPr>
              <w:fldChar w:fldCharType="end"/>
            </w:r>
          </w:hyperlink>
        </w:p>
        <w:p w14:paraId="5747683E" w14:textId="492F4340" w:rsidR="00C470EB" w:rsidRDefault="008952C6">
          <w:pPr>
            <w:pStyle w:val="TOC2"/>
            <w:rPr>
              <w:rFonts w:eastAsiaTheme="minorEastAsia" w:cstheme="minorBidi"/>
              <w:kern w:val="0"/>
              <w:sz w:val="22"/>
              <w:szCs w:val="22"/>
              <w:lang w:eastAsia="en-US"/>
              <w14:ligatures w14:val="none"/>
            </w:rPr>
          </w:pPr>
          <w:hyperlink w:anchor="_Toc490227253" w:history="1">
            <w:r w:rsidR="00C470EB" w:rsidRPr="00C51965">
              <w:rPr>
                <w:rStyle w:val="Hyperlink"/>
              </w:rPr>
              <w:t>Differences: Social and Economic Factors</w:t>
            </w:r>
            <w:r w:rsidR="00C470EB">
              <w:rPr>
                <w:webHidden/>
              </w:rPr>
              <w:tab/>
            </w:r>
            <w:r w:rsidR="00C470EB">
              <w:rPr>
                <w:webHidden/>
              </w:rPr>
              <w:fldChar w:fldCharType="begin"/>
            </w:r>
            <w:r w:rsidR="00C470EB">
              <w:rPr>
                <w:webHidden/>
              </w:rPr>
              <w:instrText xml:space="preserve"> PAGEREF _Toc490227253 \h </w:instrText>
            </w:r>
            <w:r w:rsidR="00C470EB">
              <w:rPr>
                <w:webHidden/>
              </w:rPr>
            </w:r>
            <w:r w:rsidR="00C470EB">
              <w:rPr>
                <w:webHidden/>
              </w:rPr>
              <w:fldChar w:fldCharType="separate"/>
            </w:r>
            <w:r w:rsidR="00C470EB">
              <w:rPr>
                <w:webHidden/>
              </w:rPr>
              <w:t>2</w:t>
            </w:r>
            <w:r w:rsidR="00C470EB">
              <w:rPr>
                <w:webHidden/>
              </w:rPr>
              <w:fldChar w:fldCharType="end"/>
            </w:r>
          </w:hyperlink>
        </w:p>
        <w:p w14:paraId="6976F3C7" w14:textId="75094077" w:rsidR="00C470EB" w:rsidRDefault="008952C6">
          <w:pPr>
            <w:pStyle w:val="TOC3"/>
            <w:rPr>
              <w:rFonts w:eastAsiaTheme="minorEastAsia" w:cstheme="minorBidi"/>
              <w:kern w:val="0"/>
              <w:sz w:val="22"/>
              <w:szCs w:val="22"/>
              <w:lang w:eastAsia="en-US"/>
              <w14:ligatures w14:val="none"/>
            </w:rPr>
          </w:pPr>
          <w:hyperlink w:anchor="_Toc490227254" w:history="1">
            <w:r w:rsidR="00C470EB" w:rsidRPr="00C51965">
              <w:rPr>
                <w:rStyle w:val="Hyperlink"/>
              </w:rPr>
              <w:t>Differences in Poverty and Income</w:t>
            </w:r>
            <w:r w:rsidR="00C470EB">
              <w:rPr>
                <w:webHidden/>
              </w:rPr>
              <w:tab/>
            </w:r>
            <w:r w:rsidR="00C470EB">
              <w:rPr>
                <w:webHidden/>
              </w:rPr>
              <w:fldChar w:fldCharType="begin"/>
            </w:r>
            <w:r w:rsidR="00C470EB">
              <w:rPr>
                <w:webHidden/>
              </w:rPr>
              <w:instrText xml:space="preserve"> PAGEREF _Toc490227254 \h </w:instrText>
            </w:r>
            <w:r w:rsidR="00C470EB">
              <w:rPr>
                <w:webHidden/>
              </w:rPr>
            </w:r>
            <w:r w:rsidR="00C470EB">
              <w:rPr>
                <w:webHidden/>
              </w:rPr>
              <w:fldChar w:fldCharType="separate"/>
            </w:r>
            <w:r w:rsidR="00C470EB">
              <w:rPr>
                <w:webHidden/>
              </w:rPr>
              <w:t>2</w:t>
            </w:r>
            <w:r w:rsidR="00C470EB">
              <w:rPr>
                <w:webHidden/>
              </w:rPr>
              <w:fldChar w:fldCharType="end"/>
            </w:r>
          </w:hyperlink>
        </w:p>
        <w:p w14:paraId="137310A8" w14:textId="30E6511C" w:rsidR="00C470EB" w:rsidRDefault="008952C6">
          <w:pPr>
            <w:pStyle w:val="TOC3"/>
            <w:rPr>
              <w:rFonts w:eastAsiaTheme="minorEastAsia" w:cstheme="minorBidi"/>
              <w:kern w:val="0"/>
              <w:sz w:val="22"/>
              <w:szCs w:val="22"/>
              <w:lang w:eastAsia="en-US"/>
              <w14:ligatures w14:val="none"/>
            </w:rPr>
          </w:pPr>
          <w:hyperlink w:anchor="_Toc490227255" w:history="1">
            <w:r w:rsidR="00C470EB" w:rsidRPr="00C51965">
              <w:rPr>
                <w:rStyle w:val="Hyperlink"/>
              </w:rPr>
              <w:t>Differences in Education</w:t>
            </w:r>
            <w:r w:rsidR="00C470EB">
              <w:rPr>
                <w:webHidden/>
              </w:rPr>
              <w:tab/>
            </w:r>
            <w:r w:rsidR="00C470EB">
              <w:rPr>
                <w:webHidden/>
              </w:rPr>
              <w:fldChar w:fldCharType="begin"/>
            </w:r>
            <w:r w:rsidR="00C470EB">
              <w:rPr>
                <w:webHidden/>
              </w:rPr>
              <w:instrText xml:space="preserve"> PAGEREF _Toc490227255 \h </w:instrText>
            </w:r>
            <w:r w:rsidR="00C470EB">
              <w:rPr>
                <w:webHidden/>
              </w:rPr>
            </w:r>
            <w:r w:rsidR="00C470EB">
              <w:rPr>
                <w:webHidden/>
              </w:rPr>
              <w:fldChar w:fldCharType="separate"/>
            </w:r>
            <w:r w:rsidR="00C470EB">
              <w:rPr>
                <w:webHidden/>
              </w:rPr>
              <w:t>2</w:t>
            </w:r>
            <w:r w:rsidR="00C470EB">
              <w:rPr>
                <w:webHidden/>
              </w:rPr>
              <w:fldChar w:fldCharType="end"/>
            </w:r>
          </w:hyperlink>
        </w:p>
        <w:p w14:paraId="4052BE12" w14:textId="42F5363A" w:rsidR="00C470EB" w:rsidRDefault="008952C6">
          <w:pPr>
            <w:pStyle w:val="TOC3"/>
            <w:rPr>
              <w:rFonts w:eastAsiaTheme="minorEastAsia" w:cstheme="minorBidi"/>
              <w:kern w:val="0"/>
              <w:sz w:val="22"/>
              <w:szCs w:val="22"/>
              <w:lang w:eastAsia="en-US"/>
              <w14:ligatures w14:val="none"/>
            </w:rPr>
          </w:pPr>
          <w:hyperlink w:anchor="_Toc490227256" w:history="1">
            <w:r w:rsidR="00C470EB" w:rsidRPr="00C51965">
              <w:rPr>
                <w:rStyle w:val="Hyperlink"/>
              </w:rPr>
              <w:t>Differences in Healthy Eating and Physical Activity Opportunities</w:t>
            </w:r>
            <w:r w:rsidR="00C470EB">
              <w:rPr>
                <w:webHidden/>
              </w:rPr>
              <w:tab/>
            </w:r>
            <w:r w:rsidR="00C470EB">
              <w:rPr>
                <w:webHidden/>
              </w:rPr>
              <w:fldChar w:fldCharType="begin"/>
            </w:r>
            <w:r w:rsidR="00C470EB">
              <w:rPr>
                <w:webHidden/>
              </w:rPr>
              <w:instrText xml:space="preserve"> PAGEREF _Toc490227256 \h </w:instrText>
            </w:r>
            <w:r w:rsidR="00C470EB">
              <w:rPr>
                <w:webHidden/>
              </w:rPr>
            </w:r>
            <w:r w:rsidR="00C470EB">
              <w:rPr>
                <w:webHidden/>
              </w:rPr>
              <w:fldChar w:fldCharType="separate"/>
            </w:r>
            <w:r w:rsidR="00C470EB">
              <w:rPr>
                <w:webHidden/>
              </w:rPr>
              <w:t>2</w:t>
            </w:r>
            <w:r w:rsidR="00C470EB">
              <w:rPr>
                <w:webHidden/>
              </w:rPr>
              <w:fldChar w:fldCharType="end"/>
            </w:r>
          </w:hyperlink>
        </w:p>
        <w:p w14:paraId="4152857E" w14:textId="26D1F989" w:rsidR="00C470EB" w:rsidRDefault="008952C6">
          <w:pPr>
            <w:pStyle w:val="TOC2"/>
            <w:rPr>
              <w:rFonts w:eastAsiaTheme="minorEastAsia" w:cstheme="minorBidi"/>
              <w:kern w:val="0"/>
              <w:sz w:val="22"/>
              <w:szCs w:val="22"/>
              <w:lang w:eastAsia="en-US"/>
              <w14:ligatures w14:val="none"/>
            </w:rPr>
          </w:pPr>
          <w:hyperlink w:anchor="_Toc490227257" w:history="1">
            <w:r w:rsidR="00C470EB" w:rsidRPr="00C51965">
              <w:rPr>
                <w:rStyle w:val="Hyperlink"/>
              </w:rPr>
              <w:t>Causes of the Unjust Conditions</w:t>
            </w:r>
            <w:r w:rsidR="00C470EB">
              <w:rPr>
                <w:webHidden/>
              </w:rPr>
              <w:tab/>
            </w:r>
            <w:r w:rsidR="00C470EB">
              <w:rPr>
                <w:webHidden/>
              </w:rPr>
              <w:fldChar w:fldCharType="begin"/>
            </w:r>
            <w:r w:rsidR="00C470EB">
              <w:rPr>
                <w:webHidden/>
              </w:rPr>
              <w:instrText xml:space="preserve"> PAGEREF _Toc490227257 \h </w:instrText>
            </w:r>
            <w:r w:rsidR="00C470EB">
              <w:rPr>
                <w:webHidden/>
              </w:rPr>
            </w:r>
            <w:r w:rsidR="00C470EB">
              <w:rPr>
                <w:webHidden/>
              </w:rPr>
              <w:fldChar w:fldCharType="separate"/>
            </w:r>
            <w:r w:rsidR="00C470EB">
              <w:rPr>
                <w:webHidden/>
              </w:rPr>
              <w:t>2</w:t>
            </w:r>
            <w:r w:rsidR="00C470EB">
              <w:rPr>
                <w:webHidden/>
              </w:rPr>
              <w:fldChar w:fldCharType="end"/>
            </w:r>
          </w:hyperlink>
        </w:p>
        <w:p w14:paraId="15D7FB28" w14:textId="481A67F8" w:rsidR="00C470EB" w:rsidRDefault="008952C6">
          <w:pPr>
            <w:pStyle w:val="TOC2"/>
            <w:rPr>
              <w:rFonts w:eastAsiaTheme="minorEastAsia" w:cstheme="minorBidi"/>
              <w:kern w:val="0"/>
              <w:sz w:val="22"/>
              <w:szCs w:val="22"/>
              <w:lang w:eastAsia="en-US"/>
              <w14:ligatures w14:val="none"/>
            </w:rPr>
          </w:pPr>
          <w:hyperlink w:anchor="_Toc490227258" w:history="1">
            <w:r w:rsidR="00C470EB" w:rsidRPr="00C51965">
              <w:rPr>
                <w:rStyle w:val="Hyperlink"/>
              </w:rPr>
              <w:t>Methodology</w:t>
            </w:r>
            <w:r w:rsidR="00C470EB">
              <w:rPr>
                <w:webHidden/>
              </w:rPr>
              <w:tab/>
            </w:r>
            <w:r w:rsidR="00C470EB">
              <w:rPr>
                <w:webHidden/>
              </w:rPr>
              <w:fldChar w:fldCharType="begin"/>
            </w:r>
            <w:r w:rsidR="00C470EB">
              <w:rPr>
                <w:webHidden/>
              </w:rPr>
              <w:instrText xml:space="preserve"> PAGEREF _Toc490227258 \h </w:instrText>
            </w:r>
            <w:r w:rsidR="00C470EB">
              <w:rPr>
                <w:webHidden/>
              </w:rPr>
            </w:r>
            <w:r w:rsidR="00C470EB">
              <w:rPr>
                <w:webHidden/>
              </w:rPr>
              <w:fldChar w:fldCharType="separate"/>
            </w:r>
            <w:r w:rsidR="00C470EB">
              <w:rPr>
                <w:webHidden/>
              </w:rPr>
              <w:t>2</w:t>
            </w:r>
            <w:r w:rsidR="00C470EB">
              <w:rPr>
                <w:webHidden/>
              </w:rPr>
              <w:fldChar w:fldCharType="end"/>
            </w:r>
          </w:hyperlink>
        </w:p>
        <w:p w14:paraId="19CAF2D8" w14:textId="2B0C5696" w:rsidR="00C470EB" w:rsidRDefault="008952C6">
          <w:pPr>
            <w:pStyle w:val="TOC2"/>
            <w:rPr>
              <w:rFonts w:eastAsiaTheme="minorEastAsia" w:cstheme="minorBidi"/>
              <w:kern w:val="0"/>
              <w:sz w:val="22"/>
              <w:szCs w:val="22"/>
              <w:lang w:eastAsia="en-US"/>
              <w14:ligatures w14:val="none"/>
            </w:rPr>
          </w:pPr>
          <w:hyperlink w:anchor="_Toc490227259" w:history="1">
            <w:r w:rsidR="00C470EB" w:rsidRPr="00C51965">
              <w:rPr>
                <w:rStyle w:val="Hyperlink"/>
              </w:rPr>
              <w:t>Next steps</w:t>
            </w:r>
            <w:r w:rsidR="00C470EB">
              <w:rPr>
                <w:webHidden/>
              </w:rPr>
              <w:tab/>
            </w:r>
            <w:r w:rsidR="00C470EB">
              <w:rPr>
                <w:webHidden/>
              </w:rPr>
              <w:fldChar w:fldCharType="begin"/>
            </w:r>
            <w:r w:rsidR="00C470EB">
              <w:rPr>
                <w:webHidden/>
              </w:rPr>
              <w:instrText xml:space="preserve"> PAGEREF _Toc490227259 \h </w:instrText>
            </w:r>
            <w:r w:rsidR="00C470EB">
              <w:rPr>
                <w:webHidden/>
              </w:rPr>
            </w:r>
            <w:r w:rsidR="00C470EB">
              <w:rPr>
                <w:webHidden/>
              </w:rPr>
              <w:fldChar w:fldCharType="separate"/>
            </w:r>
            <w:r w:rsidR="00C470EB">
              <w:rPr>
                <w:webHidden/>
              </w:rPr>
              <w:t>2</w:t>
            </w:r>
            <w:r w:rsidR="00C470EB">
              <w:rPr>
                <w:webHidden/>
              </w:rPr>
              <w:fldChar w:fldCharType="end"/>
            </w:r>
          </w:hyperlink>
        </w:p>
        <w:p w14:paraId="19D2FC9F" w14:textId="4FC59F5C" w:rsidR="00C470EB" w:rsidRDefault="008952C6">
          <w:pPr>
            <w:pStyle w:val="TOC2"/>
            <w:rPr>
              <w:rFonts w:eastAsiaTheme="minorEastAsia" w:cstheme="minorBidi"/>
              <w:kern w:val="0"/>
              <w:sz w:val="22"/>
              <w:szCs w:val="22"/>
              <w:lang w:eastAsia="en-US"/>
              <w14:ligatures w14:val="none"/>
            </w:rPr>
          </w:pPr>
          <w:hyperlink w:anchor="_Toc490227260" w:history="1">
            <w:r w:rsidR="00C470EB" w:rsidRPr="00C51965">
              <w:rPr>
                <w:rStyle w:val="Hyperlink"/>
              </w:rPr>
              <w:t>Acknowledgement</w:t>
            </w:r>
            <w:r w:rsidR="00C470EB">
              <w:rPr>
                <w:webHidden/>
              </w:rPr>
              <w:tab/>
            </w:r>
            <w:r w:rsidR="00C470EB">
              <w:rPr>
                <w:webHidden/>
              </w:rPr>
              <w:fldChar w:fldCharType="begin"/>
            </w:r>
            <w:r w:rsidR="00C470EB">
              <w:rPr>
                <w:webHidden/>
              </w:rPr>
              <w:instrText xml:space="preserve"> PAGEREF _Toc490227260 \h </w:instrText>
            </w:r>
            <w:r w:rsidR="00C470EB">
              <w:rPr>
                <w:webHidden/>
              </w:rPr>
            </w:r>
            <w:r w:rsidR="00C470EB">
              <w:rPr>
                <w:webHidden/>
              </w:rPr>
              <w:fldChar w:fldCharType="separate"/>
            </w:r>
            <w:r w:rsidR="00C470EB">
              <w:rPr>
                <w:webHidden/>
              </w:rPr>
              <w:t>2</w:t>
            </w:r>
            <w:r w:rsidR="00C470EB">
              <w:rPr>
                <w:webHidden/>
              </w:rPr>
              <w:fldChar w:fldCharType="end"/>
            </w:r>
          </w:hyperlink>
        </w:p>
        <w:p w14:paraId="4E32236C" w14:textId="04F8F957" w:rsidR="00C470EB" w:rsidRDefault="008952C6">
          <w:pPr>
            <w:pStyle w:val="TOC2"/>
            <w:rPr>
              <w:rFonts w:eastAsiaTheme="minorEastAsia" w:cstheme="minorBidi"/>
              <w:kern w:val="0"/>
              <w:sz w:val="22"/>
              <w:szCs w:val="22"/>
              <w:lang w:eastAsia="en-US"/>
              <w14:ligatures w14:val="none"/>
            </w:rPr>
          </w:pPr>
          <w:hyperlink w:anchor="_Toc490227261" w:history="1">
            <w:r w:rsidR="00C470EB" w:rsidRPr="00C51965">
              <w:rPr>
                <w:rStyle w:val="Hyperlink"/>
              </w:rPr>
              <w:t>Appendices</w:t>
            </w:r>
            <w:r w:rsidR="00C470EB">
              <w:rPr>
                <w:webHidden/>
              </w:rPr>
              <w:tab/>
            </w:r>
            <w:r w:rsidR="00C470EB">
              <w:rPr>
                <w:webHidden/>
              </w:rPr>
              <w:fldChar w:fldCharType="begin"/>
            </w:r>
            <w:r w:rsidR="00C470EB">
              <w:rPr>
                <w:webHidden/>
              </w:rPr>
              <w:instrText xml:space="preserve"> PAGEREF _Toc490227261 \h </w:instrText>
            </w:r>
            <w:r w:rsidR="00C470EB">
              <w:rPr>
                <w:webHidden/>
              </w:rPr>
            </w:r>
            <w:r w:rsidR="00C470EB">
              <w:rPr>
                <w:webHidden/>
              </w:rPr>
              <w:fldChar w:fldCharType="separate"/>
            </w:r>
            <w:r w:rsidR="00C470EB">
              <w:rPr>
                <w:webHidden/>
              </w:rPr>
              <w:t>2</w:t>
            </w:r>
            <w:r w:rsidR="00C470EB">
              <w:rPr>
                <w:webHidden/>
              </w:rPr>
              <w:fldChar w:fldCharType="end"/>
            </w:r>
          </w:hyperlink>
        </w:p>
        <w:p w14:paraId="1490C7F0" w14:textId="538B593C" w:rsidR="009616F8" w:rsidRDefault="009616F8">
          <w:r>
            <w:rPr>
              <w:b/>
              <w:bCs/>
              <w:noProof/>
            </w:rPr>
            <w:fldChar w:fldCharType="end"/>
          </w:r>
        </w:p>
      </w:sdtContent>
    </w:sdt>
    <w:p w14:paraId="1152FBA9" w14:textId="77777777" w:rsidR="009616F8" w:rsidRDefault="009616F8" w:rsidP="009616F8"/>
    <w:p w14:paraId="378D4216" w14:textId="23519EB8" w:rsidR="009616F8" w:rsidRDefault="009616F8" w:rsidP="009616F8"/>
    <w:p w14:paraId="0D42BD55" w14:textId="45B8551F" w:rsidR="000F6307" w:rsidRDefault="000F6307" w:rsidP="009616F8"/>
    <w:p w14:paraId="4BA65B4E" w14:textId="7340E23E" w:rsidR="000F6307" w:rsidRDefault="000F6307" w:rsidP="009616F8"/>
    <w:p w14:paraId="1B345734" w14:textId="4E2ADAD6" w:rsidR="000F6307" w:rsidRDefault="000F6307" w:rsidP="009616F8"/>
    <w:p w14:paraId="5D1A34E2" w14:textId="6D0BB6DA" w:rsidR="000F6307" w:rsidRDefault="000F6307" w:rsidP="009616F8"/>
    <w:p w14:paraId="7572C593" w14:textId="489FD1EF" w:rsidR="000F6307" w:rsidRDefault="000F6307" w:rsidP="009616F8"/>
    <w:p w14:paraId="3645AC92" w14:textId="14C4C4D6" w:rsidR="000F6307" w:rsidRDefault="000F6307" w:rsidP="009616F8"/>
    <w:p w14:paraId="5BBFF35F" w14:textId="6D70B48F" w:rsidR="000F6307" w:rsidRDefault="000F6307" w:rsidP="009616F8"/>
    <w:p w14:paraId="17CBCE1C" w14:textId="77777777" w:rsidR="000F6307" w:rsidRDefault="000F6307" w:rsidP="009616F8"/>
    <w:p w14:paraId="412D089B" w14:textId="77777777" w:rsidR="009616F8" w:rsidRDefault="009616F8" w:rsidP="009616F8">
      <w:pPr>
        <w:pStyle w:val="Heading2"/>
      </w:pPr>
      <w:bookmarkStart w:id="1" w:name="_Toc490227248"/>
      <w:r>
        <w:lastRenderedPageBreak/>
        <w:t>Definition of Health Equity</w:t>
      </w:r>
      <w:bookmarkEnd w:id="1"/>
    </w:p>
    <w:p w14:paraId="370B4FD1" w14:textId="7F2EEF6B" w:rsidR="00033653" w:rsidRDefault="00033653" w:rsidP="006454CD">
      <w:r>
        <w:t xml:space="preserve">According to the World health Organization, </w:t>
      </w:r>
      <w:r w:rsidR="00C21F5C">
        <w:t>“</w:t>
      </w:r>
      <w:r>
        <w:t xml:space="preserve">Equity is the absence of avoidable or remediable differences among groups </w:t>
      </w:r>
      <w:r w:rsidR="00C21F5C">
        <w:t>of people, whether those groups are defined socially, economically, demographically, or geographically.”</w:t>
      </w:r>
      <w:r w:rsidR="0054442E">
        <w:t xml:space="preserve"> C</w:t>
      </w:r>
      <w:r w:rsidR="00C21F5C">
        <w:t>ommon characteristic</w:t>
      </w:r>
      <w:r w:rsidR="0054442E">
        <w:t>s</w:t>
      </w:r>
      <w:r w:rsidR="00C21F5C">
        <w:t xml:space="preserve"> in groups that experience health inequity are the lack of political, social or economic power. </w:t>
      </w:r>
      <w:sdt>
        <w:sdtPr>
          <w:id w:val="-1626233255"/>
          <w:citation/>
        </w:sdtPr>
        <w:sdtContent>
          <w:r w:rsidR="0054442E">
            <w:fldChar w:fldCharType="begin"/>
          </w:r>
          <w:r w:rsidR="0054442E">
            <w:instrText xml:space="preserve"> CITATION Wor171 \l 1033 </w:instrText>
          </w:r>
          <w:r w:rsidR="0054442E">
            <w:fldChar w:fldCharType="separate"/>
          </w:r>
          <w:r w:rsidR="003146AD">
            <w:rPr>
              <w:noProof/>
            </w:rPr>
            <w:t>(1)</w:t>
          </w:r>
          <w:r w:rsidR="0054442E">
            <w:fldChar w:fldCharType="end"/>
          </w:r>
        </w:sdtContent>
      </w:sdt>
      <w:r w:rsidR="0054442E">
        <w:t xml:space="preserve"> Generally,</w:t>
      </w:r>
      <w:r w:rsidR="00C21F5C">
        <w:t xml:space="preserve"> the lack of power in our region is seen in earnings for women, </w:t>
      </w:r>
      <w:r w:rsidR="0054442E">
        <w:t>rural vs urban</w:t>
      </w:r>
      <w:r w:rsidR="0054442E" w:rsidRPr="0054442E">
        <w:t xml:space="preserve"> </w:t>
      </w:r>
      <w:r w:rsidR="0054442E">
        <w:t xml:space="preserve">earnings, </w:t>
      </w:r>
      <w:r w:rsidR="007D4512">
        <w:t xml:space="preserve">populations of color, </w:t>
      </w:r>
      <w:r w:rsidR="0054442E">
        <w:t>and access to health, dental and mental health care to name a few.</w:t>
      </w:r>
    </w:p>
    <w:p w14:paraId="77AFE824" w14:textId="63906F51" w:rsidR="009616F8" w:rsidRDefault="006454CD" w:rsidP="006454CD">
      <w:r w:rsidRPr="00E9025D">
        <w:t>Multiple factors affect health including the dynamic between people and their environments.  When assessing a community’s health, it is important to consider the interconnected factors of where and how an individual lives, where they work, socialize, and learn.  Lifestyle behaviors and genetic disposition affect a person’s health but so does more upstream factors including employment status</w:t>
      </w:r>
      <w:r w:rsidR="00033653">
        <w:t>, availability to transportation,</w:t>
      </w:r>
      <w:r w:rsidRPr="00E9025D">
        <w:t xml:space="preserve"> and quality of housing.  The </w:t>
      </w:r>
      <w:r w:rsidR="005B7A68">
        <w:t>S</w:t>
      </w:r>
      <w:r w:rsidRPr="00E9025D">
        <w:t xml:space="preserve">ocial </w:t>
      </w:r>
      <w:r w:rsidR="005B7A68">
        <w:t>D</w:t>
      </w:r>
      <w:r w:rsidRPr="00E9025D">
        <w:t xml:space="preserve">eterminants of </w:t>
      </w:r>
      <w:r w:rsidR="005B7A68">
        <w:t>H</w:t>
      </w:r>
      <w:r w:rsidRPr="00E9025D">
        <w:t xml:space="preserve">ealth </w:t>
      </w:r>
      <w:r w:rsidR="005B7A68">
        <w:t>Conceptual F</w:t>
      </w:r>
      <w:r w:rsidRPr="00E9025D">
        <w:t>ramework address the distribution of wellness and illness among a population- its patterns, origins, and implications.</w:t>
      </w:r>
    </w:p>
    <w:p w14:paraId="1F4E9F21" w14:textId="100E77FA" w:rsidR="006454CD" w:rsidRDefault="006454CD" w:rsidP="006454CD">
      <w:r>
        <w:t>In 2010, the World Health Organization published a report on how to influence social determinants of health in order reduce health inequities. In the figure below structural mechanisms in the socioeconomic and political context of policies, governance and culture give rise to socioeconomic position where people are stratified by how much money they have, the color of their skin, education attainment, gender, occupation</w:t>
      </w:r>
      <w:r w:rsidR="005B7A68">
        <w:t xml:space="preserve">, age, </w:t>
      </w:r>
      <w:r>
        <w:t>and other factors. These factors shape the intermediary determinants, which include where people are in social hierarchies. Social status determines exposure level and how vulnerable a person is to experiencing a negative health conditions. Once a person becomes ill, you will see that impact feedback through the system influencing structural determinants.</w:t>
      </w:r>
      <w:sdt>
        <w:sdtPr>
          <w:id w:val="212473846"/>
          <w:citation/>
        </w:sdtPr>
        <w:sdtContent>
          <w:r w:rsidR="005B7A68">
            <w:fldChar w:fldCharType="begin"/>
          </w:r>
          <w:r w:rsidR="005B7A68">
            <w:instrText xml:space="preserve"> CITATION Sol10 \l 1033 </w:instrText>
          </w:r>
          <w:r w:rsidR="005B7A68">
            <w:fldChar w:fldCharType="separate"/>
          </w:r>
          <w:r w:rsidR="003146AD">
            <w:rPr>
              <w:noProof/>
            </w:rPr>
            <w:t xml:space="preserve"> (2)</w:t>
          </w:r>
          <w:r w:rsidR="005B7A68">
            <w:fldChar w:fldCharType="end"/>
          </w:r>
        </w:sdtContent>
      </w:sdt>
    </w:p>
    <w:p w14:paraId="14587D0A" w14:textId="1E18BC9C" w:rsidR="006454CD" w:rsidRPr="005B7A68" w:rsidRDefault="006454CD" w:rsidP="006454CD">
      <w:pPr>
        <w:rPr>
          <w:b/>
        </w:rPr>
      </w:pPr>
      <w:r w:rsidRPr="005B7A68">
        <w:rPr>
          <w:b/>
        </w:rPr>
        <w:t>Commission on Social Determinants of Health</w:t>
      </w:r>
      <w:r w:rsidR="005B7A68" w:rsidRPr="005B7A68">
        <w:rPr>
          <w:b/>
        </w:rPr>
        <w:t xml:space="preserve"> Conceptual Framework</w:t>
      </w:r>
    </w:p>
    <w:p w14:paraId="32A78A4F" w14:textId="6BC6D24C" w:rsidR="006454CD" w:rsidRDefault="006454CD" w:rsidP="006454CD">
      <w:r>
        <w:rPr>
          <w:noProof/>
          <w:lang w:eastAsia="en-US"/>
        </w:rPr>
        <w:drawing>
          <wp:inline distT="0" distB="0" distL="0" distR="0" wp14:anchorId="457E8E58" wp14:editId="23278CA1">
            <wp:extent cx="5175250" cy="3015353"/>
            <wp:effectExtent l="0" t="0" r="6350" b="0"/>
            <wp:docPr id="24" name="Picture 24" descr="There are 2 dark blue bases to the diagram. The one on the left reads Structural determinants-social determinants of health inequities and the one on the right contains intermediary determinants-social determinents of health. On top of the base on the left are two columns. The left column is titled socioeconomic and politiacl  context with five white boxes in it: governance, macroeconomics policies, social policies, public policies, and culture and societal values. This column is interelated with the colmum on the right which contains socioeconomic posistion in one white box and in the second white box in the column is a blue box that contains social class, gender ethnicity (racism) with the rest of the white box containing a double arrow, education, arrow down, occupation, arrow down and income. On top of the base on the right is a light blue box with a whte box that has interconnected arrows between the words material circumstances, behaviors and biological factors, and psychosocial factors. These words have another set of dotted interconnected arrow that go down to the second white box that contains health system. There is a medium blue box that contains social cohesion and social capital. This box is bridging the right column from the structural determinants over to the first white box that contains material circumstances. Arrows from the second based group point right toward a white box that contains impact on equity in health and well-being. Two arrows from this box circle up and toward the left with one pointing to socioeconomic column and the other the socioeconomic and politcal context column. The white health system box has a dashed line the goes right and up to the white impact on equity in health and well-being box. This is a very complex model." title="World Health Organiz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6777" cy="3033722"/>
                    </a:xfrm>
                    <a:prstGeom prst="rect">
                      <a:avLst/>
                    </a:prstGeom>
                  </pic:spPr>
                </pic:pic>
              </a:graphicData>
            </a:graphic>
          </wp:inline>
        </w:drawing>
      </w:r>
    </w:p>
    <w:p w14:paraId="32699202" w14:textId="1EB2EDC1" w:rsidR="009616F8" w:rsidRDefault="006454CD" w:rsidP="009616F8">
      <w:r>
        <w:t>When groups face serious</w:t>
      </w:r>
      <w:r w:rsidRPr="00E9025D">
        <w:t xml:space="preserve"> social, economic, and environmental disadvantages, such as structural racism and a widespread lack of economic and educational opportunities, health inequities are the result.  A health disparity is a population-based difference in h</w:t>
      </w:r>
      <w:r w:rsidR="005B7A68">
        <w:t>ealth</w:t>
      </w:r>
      <w:r w:rsidRPr="00E9025D">
        <w:t xml:space="preserve"> outcomes (ex: women have more breast cancer than men).  A health inequity is a health disparity based in inequitable, socially determined circumstances (ex: American </w:t>
      </w:r>
      <w:r w:rsidRPr="00E9025D">
        <w:lastRenderedPageBreak/>
        <w:t>Indians have higher rates of diabetes due to the disruption of their way of life and replacement of traditional foods with unhealthy commodity). Because health inequities have social causes, change is possible.</w:t>
      </w:r>
    </w:p>
    <w:p w14:paraId="776B6581" w14:textId="78EB34D4" w:rsidR="006454CD" w:rsidRDefault="006454CD" w:rsidP="009616F8">
      <w:r w:rsidRPr="00E9025D">
        <w:t xml:space="preserve">Addressing health inequities through policy, systems, and environmental (PSE) changes are different from the traditional way of administering programs.  Traditionally, </w:t>
      </w:r>
      <w:r w:rsidRPr="00770724">
        <w:t xml:space="preserve">Public Health </w:t>
      </w:r>
      <w:r w:rsidRPr="00E9025D">
        <w:t>programs are implemented to change behavior in individuals and community.  However, there is a growing emphasis on addressing societal factors that affect behavior.  Those would be through addressing PSE.  Policy strategies may be a law, ordinance or rule (both formal and informal).  System strategies involve changes to the economic, social, or physical environment.</w:t>
      </w:r>
    </w:p>
    <w:p w14:paraId="7256A1B9" w14:textId="738516B5" w:rsidR="006454CD" w:rsidRDefault="006454CD" w:rsidP="009616F8">
      <w:r w:rsidRPr="00E9025D">
        <w:t xml:space="preserve">The work of Southwest Health and Human Services </w:t>
      </w:r>
      <w:r w:rsidR="00C4786F">
        <w:t xml:space="preserve">(SWHHS) </w:t>
      </w:r>
      <w:r w:rsidRPr="00E9025D">
        <w:t>aims to be a catalyst in the movement upstream to address causes and improve environments in our communities, neighborhoods, schools, and work places with the ultimate goal of health equity for all individuals of Southwest Minnesota.</w:t>
      </w:r>
    </w:p>
    <w:p w14:paraId="171323FB" w14:textId="5EB16FF5" w:rsidR="009616F8" w:rsidRDefault="009616F8" w:rsidP="009616F8">
      <w:pPr>
        <w:pStyle w:val="Heading2"/>
      </w:pPr>
      <w:bookmarkStart w:id="2" w:name="_Toc490227249"/>
      <w:r>
        <w:t>H</w:t>
      </w:r>
      <w:r w:rsidR="003F1E60">
        <w:t xml:space="preserve">ealth </w:t>
      </w:r>
      <w:r>
        <w:t>E</w:t>
      </w:r>
      <w:r w:rsidR="003F1E60">
        <w:t xml:space="preserve">quity </w:t>
      </w:r>
      <w:r>
        <w:t>D</w:t>
      </w:r>
      <w:r w:rsidR="003F1E60">
        <w:t xml:space="preserve">ata </w:t>
      </w:r>
      <w:r>
        <w:t>A</w:t>
      </w:r>
      <w:r w:rsidR="003F1E60">
        <w:t>nalysis</w:t>
      </w:r>
      <w:r>
        <w:t xml:space="preserve"> Purpose and Steps</w:t>
      </w:r>
      <w:bookmarkEnd w:id="2"/>
    </w:p>
    <w:p w14:paraId="54581213" w14:textId="5097F72E" w:rsidR="009616F8" w:rsidRDefault="00994516" w:rsidP="009616F8">
      <w:r>
        <w:t>Health Equity Data Analysis</w:t>
      </w:r>
      <w:r w:rsidR="003F1E60">
        <w:t xml:space="preserve"> (HEDA)</w:t>
      </w:r>
      <w:r>
        <w:t xml:space="preserve"> purpose is to tease out of various data sets that have more than 30 respondents the factors that are influencing social determinant of health. </w:t>
      </w:r>
      <w:r w:rsidR="00EF0697">
        <w:t xml:space="preserve">In SWHHS counties, finding 30 respondents in survey data can be difficult when looking at persons of color. </w:t>
      </w:r>
      <w:r>
        <w:t xml:space="preserve">Once these factors are known, policy, systems and environments can be examined to determine what upstream course of action can be taken to help remediate the health inequity that is being seen in the data. </w:t>
      </w:r>
    </w:p>
    <w:p w14:paraId="0ABFB5D0" w14:textId="00F9389C" w:rsidR="00994516" w:rsidRDefault="00D81634" w:rsidP="00994516">
      <w:r>
        <w:t>The five-step</w:t>
      </w:r>
      <w:r w:rsidR="00994516">
        <w:t xml:space="preserve"> process to conduct a HEDA is as follows:</w:t>
      </w:r>
    </w:p>
    <w:p w14:paraId="77AEAB80" w14:textId="77777777" w:rsidR="00994516" w:rsidRDefault="00994516" w:rsidP="00994516">
      <w:r>
        <w:t>A. Connection Step: Connect health outcomes to conditions that create health</w:t>
      </w:r>
    </w:p>
    <w:p w14:paraId="02F63D86" w14:textId="77777777" w:rsidR="00994516" w:rsidRDefault="00994516" w:rsidP="00994516">
      <w:r>
        <w:t>B. Population Step: Identifying the population likely to experience health inequities</w:t>
      </w:r>
    </w:p>
    <w:p w14:paraId="3BA2E013" w14:textId="77777777" w:rsidR="00994516" w:rsidRDefault="00994516" w:rsidP="00994516">
      <w:r>
        <w:t>C. Differences Step: Looking for population</w:t>
      </w:r>
      <w:r>
        <w:rPr>
          <w:rFonts w:ascii="Cambria Math" w:hAnsi="Cambria Math" w:cs="Cambria Math"/>
        </w:rPr>
        <w:t>‐</w:t>
      </w:r>
      <w:r>
        <w:t>based differences in health outcomes</w:t>
      </w:r>
    </w:p>
    <w:p w14:paraId="727AFAB0" w14:textId="77777777" w:rsidR="00994516" w:rsidRDefault="00994516" w:rsidP="00994516">
      <w:r>
        <w:t>D. Conditions Step: Linking social and economic conditions to differences in health outcomes</w:t>
      </w:r>
    </w:p>
    <w:p w14:paraId="51BA3E17" w14:textId="78EC4075" w:rsidR="009616F8" w:rsidRDefault="00994516" w:rsidP="00994516">
      <w:r>
        <w:t>E. Causes Step: Describe and recognize the causes of these unjust conditions</w:t>
      </w:r>
    </w:p>
    <w:p w14:paraId="1A71AE69" w14:textId="1F9547FB" w:rsidR="000F6307" w:rsidRDefault="000F6307" w:rsidP="00994516"/>
    <w:p w14:paraId="3CF73E5A" w14:textId="6F13B30E" w:rsidR="000F6307" w:rsidRDefault="000F6307" w:rsidP="00994516"/>
    <w:p w14:paraId="61C92262" w14:textId="253BFD9A" w:rsidR="000F6307" w:rsidRDefault="000F6307" w:rsidP="00994516"/>
    <w:p w14:paraId="097CBC57" w14:textId="2700E4D3" w:rsidR="000F6307" w:rsidRDefault="000F6307" w:rsidP="00994516"/>
    <w:p w14:paraId="68574419" w14:textId="610B9080" w:rsidR="000F6307" w:rsidRDefault="000F6307" w:rsidP="00994516"/>
    <w:p w14:paraId="13B373FE" w14:textId="19C4EA14" w:rsidR="000F6307" w:rsidRDefault="000F6307" w:rsidP="00994516"/>
    <w:p w14:paraId="3254ADED" w14:textId="321F167C" w:rsidR="000F6307" w:rsidRDefault="000F6307" w:rsidP="00994516"/>
    <w:p w14:paraId="6DAE508F" w14:textId="6AD623E5" w:rsidR="000F6307" w:rsidRDefault="000F6307" w:rsidP="00994516"/>
    <w:p w14:paraId="342C0207" w14:textId="1453A9A9" w:rsidR="000F6307" w:rsidRDefault="000F6307" w:rsidP="00994516"/>
    <w:p w14:paraId="68A0783B" w14:textId="77777777" w:rsidR="000F6307" w:rsidRDefault="000F6307" w:rsidP="00994516"/>
    <w:p w14:paraId="70ECD45D" w14:textId="3E50B769" w:rsidR="009616F8" w:rsidRDefault="009616F8" w:rsidP="009616F8">
      <w:pPr>
        <w:pStyle w:val="Heading2"/>
      </w:pPr>
      <w:bookmarkStart w:id="3" w:name="_Toc490227250"/>
      <w:r>
        <w:lastRenderedPageBreak/>
        <w:t>Connections between Social Determinants of Health and Health Outcomes</w:t>
      </w:r>
      <w:bookmarkEnd w:id="3"/>
    </w:p>
    <w:p w14:paraId="39991C13" w14:textId="1E1CF332" w:rsidR="00AD3192" w:rsidRPr="00AD3192" w:rsidRDefault="00AD3192" w:rsidP="00AD3192">
      <w:r>
        <w:t>Conceptual Model of how Living in Rural Areas Impacts Health</w:t>
      </w:r>
    </w:p>
    <w:p w14:paraId="489BF616" w14:textId="278AE291" w:rsidR="009616F8" w:rsidRDefault="00AD3192" w:rsidP="009616F8">
      <w:r>
        <w:rPr>
          <w:noProof/>
          <w:lang w:eastAsia="en-US"/>
        </w:rPr>
        <mc:AlternateContent>
          <mc:Choice Requires="wpg">
            <w:drawing>
              <wp:anchor distT="0" distB="0" distL="114300" distR="114300" simplePos="0" relativeHeight="251658240" behindDoc="0" locked="0" layoutInCell="1" allowOverlap="1" wp14:anchorId="42D1A24D" wp14:editId="0BC29FAA">
                <wp:simplePos x="0" y="0"/>
                <wp:positionH relativeFrom="column">
                  <wp:posOffset>733425</wp:posOffset>
                </wp:positionH>
                <wp:positionV relativeFrom="paragraph">
                  <wp:posOffset>365760</wp:posOffset>
                </wp:positionV>
                <wp:extent cx="2114550" cy="2257425"/>
                <wp:effectExtent l="0" t="38100" r="95250" b="47625"/>
                <wp:wrapNone/>
                <wp:docPr id="13" name="Group 13"/>
                <wp:cNvGraphicFramePr/>
                <a:graphic xmlns:a="http://schemas.openxmlformats.org/drawingml/2006/main">
                  <a:graphicData uri="http://schemas.microsoft.com/office/word/2010/wordprocessingGroup">
                    <wpg:wgp>
                      <wpg:cNvGrpSpPr/>
                      <wpg:grpSpPr>
                        <a:xfrm>
                          <a:off x="0" y="0"/>
                          <a:ext cx="2114550" cy="2257425"/>
                          <a:chOff x="0" y="0"/>
                          <a:chExt cx="2114550" cy="2257425"/>
                        </a:xfrm>
                      </wpg:grpSpPr>
                      <wps:wsp>
                        <wps:cNvPr id="7" name="Straight Arrow Connector 7"/>
                        <wps:cNvCnPr/>
                        <wps:spPr>
                          <a:xfrm flipV="1">
                            <a:off x="9525" y="0"/>
                            <a:ext cx="2105025"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19050" y="304800"/>
                            <a:ext cx="209550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5" name="Group 5"/>
                        <wpg:cNvGrpSpPr/>
                        <wpg:grpSpPr>
                          <a:xfrm>
                            <a:off x="0" y="647700"/>
                            <a:ext cx="2105025" cy="1609725"/>
                            <a:chOff x="0" y="0"/>
                            <a:chExt cx="2105025" cy="1609725"/>
                          </a:xfrm>
                        </wpg:grpSpPr>
                        <wps:wsp>
                          <wps:cNvPr id="9" name="Straight Arrow Connector 9"/>
                          <wps:cNvCnPr/>
                          <wps:spPr>
                            <a:xfrm flipV="1">
                              <a:off x="19050" y="0"/>
                              <a:ext cx="20193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28575" y="352425"/>
                              <a:ext cx="205740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8575" y="419100"/>
                              <a:ext cx="20383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9525" y="419100"/>
                              <a:ext cx="20955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0" y="381000"/>
                              <a:ext cx="2085975"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9050" y="400050"/>
                              <a:ext cx="1990725" cy="1209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8A14179" id="Group 13" o:spid="_x0000_s1026" style="position:absolute;margin-left:57.75pt;margin-top:28.8pt;width:166.5pt;height:177.75pt;z-index:251658240" coordsize="21145,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">
                <v:shapetype id="_x0000_t32" coordsize="21600,21600" o:spt="32" o:oned="t" path="m,l21600,21600e" filled="f">
                  <v:path arrowok="t" fillok="f" o:connecttype="none"/>
                  <o:lock v:ext="edit" shapetype="t"/>
                </v:shapetype>
                <v:shape id="Straight Arrow Connector 7" o:spid="_x0000_s1027" type="#_x0000_t32" style="position:absolute;left:95;width:21050;height:10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" strokecolor="#94b6d2 [3204]" strokeweight=".27778mm">
                  <v:stroke endarrow="block"/>
                </v:shape>
                <v:shape id="Straight Arrow Connector 8" o:spid="_x0000_s1028" type="#_x0000_t32" style="position:absolute;left:190;top:3048;width:20955;height:7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" strokecolor="#94b6d2 [3204]" strokeweight=".27778mm">
                  <v:stroke endarrow="block"/>
                </v:shape>
                <v:group id="Group 5" o:spid="_x0000_s1029" style="position:absolute;top:6477;width:21050;height:16097" coordsize="21050,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9" o:spid="_x0000_s1030" type="#_x0000_t32" style="position:absolute;left:190;width:20193;height:4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" strokecolor="#94b6d2 [3204]" strokeweight=".27778mm">
                    <v:stroke endarrow="block"/>
                  </v:shape>
                  <v:shape id="Straight Arrow Connector 10" o:spid="_x0000_s1031" type="#_x0000_t32" style="position:absolute;left:285;top:3524;width:20574;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" strokecolor="#94b6d2 [3204]" strokeweight=".27778mm">
                    <v:stroke endarrow="block"/>
                  </v:shape>
                  <v:shape id="Straight Arrow Connector 11" o:spid="_x0000_s1032" type="#_x0000_t32" style="position:absolute;left:285;top:4191;width:20384;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" strokecolor="#94b6d2 [3204]" strokeweight=".27778mm">
                    <v:stroke endarrow="block"/>
                  </v:shape>
                  <v:shape id="Straight Arrow Connector 12" o:spid="_x0000_s1033" type="#_x0000_t32" style="position:absolute;left:95;top:4191;width:20955;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" strokecolor="#94b6d2 [3204]" strokeweight=".27778mm">
                    <v:stroke endarrow="block"/>
                  </v:shape>
                  <v:shape id="Straight Arrow Connector 14" o:spid="_x0000_s1034" type="#_x0000_t32" style="position:absolute;top:3810;width:20859;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" strokecolor="#94b6d2 [3204]" strokeweight=".27778mm">
                    <v:stroke endarrow="block"/>
                  </v:shape>
                  <v:shape id="Straight Arrow Connector 15" o:spid="_x0000_s1035" type="#_x0000_t32" style="position:absolute;left:190;top:4000;width:19907;height:12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" strokecolor="#94b6d2 [3204]" strokeweight=".27778mm">
                    <v:stroke endarrow="block"/>
                  </v:shape>
                </v:group>
              </v:group>
            </w:pict>
          </mc:Fallback>
        </mc:AlternateContent>
      </w:r>
      <w:r w:rsidR="00A67647">
        <w:rPr>
          <w:noProof/>
          <w:lang w:eastAsia="en-US"/>
        </w:rPr>
        <mc:AlternateContent>
          <mc:Choice Requires="wpg">
            <w:drawing>
              <wp:anchor distT="0" distB="0" distL="114300" distR="114300" simplePos="0" relativeHeight="251658241" behindDoc="0" locked="0" layoutInCell="1" allowOverlap="1" wp14:anchorId="6DE82B27" wp14:editId="358715EC">
                <wp:simplePos x="0" y="0"/>
                <wp:positionH relativeFrom="column">
                  <wp:posOffset>3543300</wp:posOffset>
                </wp:positionH>
                <wp:positionV relativeFrom="paragraph">
                  <wp:posOffset>394335</wp:posOffset>
                </wp:positionV>
                <wp:extent cx="1447800" cy="2286000"/>
                <wp:effectExtent l="0" t="0" r="19050" b="38100"/>
                <wp:wrapNone/>
                <wp:docPr id="25" name="Group 25"/>
                <wp:cNvGraphicFramePr/>
                <a:graphic xmlns:a="http://schemas.openxmlformats.org/drawingml/2006/main">
                  <a:graphicData uri="http://schemas.microsoft.com/office/word/2010/wordprocessingGroup">
                    <wpg:wgp>
                      <wpg:cNvGrpSpPr/>
                      <wpg:grpSpPr>
                        <a:xfrm>
                          <a:off x="0" y="0"/>
                          <a:ext cx="1447800" cy="2286000"/>
                          <a:chOff x="0" y="0"/>
                          <a:chExt cx="1447800" cy="2286000"/>
                        </a:xfrm>
                      </wpg:grpSpPr>
                      <wps:wsp>
                        <wps:cNvPr id="16" name="Straight Connector 16"/>
                        <wps:cNvCnPr/>
                        <wps:spPr>
                          <a:xfrm flipH="1">
                            <a:off x="38100" y="942975"/>
                            <a:ext cx="1409700" cy="38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47625" y="342900"/>
                            <a:ext cx="1390650" cy="628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flipV="1">
                            <a:off x="85725" y="638175"/>
                            <a:ext cx="1352550" cy="3143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flipV="1">
                            <a:off x="0" y="0"/>
                            <a:ext cx="1447800" cy="971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28575" y="942975"/>
                            <a:ext cx="1390650" cy="390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28575" y="962025"/>
                            <a:ext cx="1400175" cy="676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28575" y="962025"/>
                            <a:ext cx="1400175" cy="971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95250" y="942975"/>
                            <a:ext cx="1352550" cy="13430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46457B" id="Group 25" o:spid="_x0000_s1026" style="position:absolute;margin-left:279pt;margin-top:31.05pt;width:114pt;height:180pt;z-index:251658241" coordsize="1447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">
                <v:line id="Straight Connector 16" o:spid="_x0000_s1027" style="position:absolute;flip:x;visibility:visible;mso-wrap-style:square" from="381,9429" to="14478,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" strokecolor="#94b6d2 [3204]" strokeweight=".27778mm"/>
                <v:line id="Straight Connector 17" o:spid="_x0000_s1028" style="position:absolute;flip:x y;visibility:visible;mso-wrap-style:square" from="476,3429" to="1438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" strokecolor="#94b6d2 [3204]" strokeweight=".27778mm"/>
                <v:line id="Straight Connector 18" o:spid="_x0000_s1029" style="position:absolute;flip:x y;visibility:visible;mso-wrap-style:square" from="857,6381" to="14382,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" strokecolor="#94b6d2 [3204]" strokeweight=".27778mm"/>
                <v:line id="Straight Connector 19" o:spid="_x0000_s1030" style="position:absolute;flip:x y;visibility:visible;mso-wrap-style:square" from="0,0" to="14478,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" strokecolor="#94b6d2 [3204]" strokeweight=".27778mm"/>
                <v:line id="Straight Connector 20" o:spid="_x0000_s1031" style="position:absolute;flip:x;visibility:visible;mso-wrap-style:square" from="285,9429" to="14192,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" strokecolor="#94b6d2 [3204]" strokeweight=".27778mm"/>
                <v:line id="Straight Connector 21" o:spid="_x0000_s1032" style="position:absolute;flip:x;visibility:visible;mso-wrap-style:square" from="285,9620" to="14287,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" strokecolor="#94b6d2 [3204]" strokeweight=".27778mm"/>
                <v:line id="Straight Connector 22" o:spid="_x0000_s1033" style="position:absolute;flip:x;visibility:visible;mso-wrap-style:square" from="285,9620" to="14287,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" strokecolor="#94b6d2 [3204]" strokeweight=".27778mm"/>
                <v:line id="Straight Connector 23" o:spid="_x0000_s1034" style="position:absolute;flip:x;visibility:visible;mso-wrap-style:square" from="952,9429" to="1447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" strokecolor="#94b6d2 [3204]" strokeweight=".27778mm"/>
              </v:group>
            </w:pict>
          </mc:Fallback>
        </mc:AlternateContent>
      </w:r>
      <w:r w:rsidR="00C470EB">
        <w:rPr>
          <w:noProof/>
          <w:lang w:eastAsia="en-US"/>
        </w:rPr>
        <w:drawing>
          <wp:inline distT="0" distB="0" distL="0" distR="0" wp14:anchorId="0B58B7C0" wp14:editId="55DC2AB9">
            <wp:extent cx="6429375" cy="322897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7102CE" w:rsidRPr="00EF0697">
        <w:rPr>
          <w:sz w:val="16"/>
          <w:szCs w:val="16"/>
        </w:rPr>
        <w:t>Boston Public Health Commission; Graphical Adaptation</w:t>
      </w:r>
      <w:sdt>
        <w:sdtPr>
          <w:rPr>
            <w:sz w:val="16"/>
            <w:szCs w:val="16"/>
          </w:rPr>
          <w:id w:val="1393612548"/>
          <w:citation/>
        </w:sdtPr>
        <w:sdtContent>
          <w:r w:rsidR="007102CE" w:rsidRPr="00EF0697">
            <w:rPr>
              <w:sz w:val="16"/>
              <w:szCs w:val="16"/>
            </w:rPr>
            <w:fldChar w:fldCharType="begin"/>
          </w:r>
          <w:r w:rsidR="007102CE" w:rsidRPr="00EF0697">
            <w:rPr>
              <w:sz w:val="16"/>
              <w:szCs w:val="16"/>
            </w:rPr>
            <w:instrText xml:space="preserve"> CITATION Bos17 \l 1033 </w:instrText>
          </w:r>
          <w:r w:rsidR="007102CE" w:rsidRPr="00EF0697">
            <w:rPr>
              <w:sz w:val="16"/>
              <w:szCs w:val="16"/>
            </w:rPr>
            <w:fldChar w:fldCharType="separate"/>
          </w:r>
          <w:r w:rsidR="003146AD">
            <w:rPr>
              <w:noProof/>
              <w:sz w:val="16"/>
              <w:szCs w:val="16"/>
            </w:rPr>
            <w:t xml:space="preserve"> </w:t>
          </w:r>
          <w:r w:rsidR="003146AD" w:rsidRPr="003146AD">
            <w:rPr>
              <w:noProof/>
              <w:sz w:val="16"/>
              <w:szCs w:val="16"/>
            </w:rPr>
            <w:t>(3)</w:t>
          </w:r>
          <w:r w:rsidR="007102CE" w:rsidRPr="00EF0697">
            <w:rPr>
              <w:sz w:val="16"/>
              <w:szCs w:val="16"/>
            </w:rPr>
            <w:fldChar w:fldCharType="end"/>
          </w:r>
        </w:sdtContent>
      </w:sdt>
    </w:p>
    <w:p w14:paraId="05E25C55" w14:textId="77777777" w:rsidR="009616F8" w:rsidRDefault="009616F8" w:rsidP="009616F8">
      <w:pPr>
        <w:pStyle w:val="Heading2"/>
      </w:pPr>
      <w:bookmarkStart w:id="4" w:name="_Toc490227251"/>
      <w:r>
        <w:t>Identifying the Population</w:t>
      </w:r>
      <w:bookmarkEnd w:id="4"/>
    </w:p>
    <w:p w14:paraId="42B71F27" w14:textId="024D10BF" w:rsidR="00465D5E" w:rsidRDefault="00465D5E" w:rsidP="00465D5E">
      <w:r>
        <w:t>Southwest Health and Human Services serves a largely rural area with rolling farmland in Lincoln, Lyon, Murray, Pipestone, Redwood, and Rock. This primarily agricultural area produces corn, soybeans, winter wheat, hogs, feeder cattle, dairy products, and in Pipestone County, lambs and sheep.</w:t>
      </w:r>
      <w:r w:rsidR="00891E7D">
        <w:t xml:space="preserve"> The current population estimate as of 2015 in the six-county area is 74,332.</w:t>
      </w:r>
      <w:r w:rsidR="00891E7D">
        <w:rPr>
          <w:vertAlign w:val="superscript"/>
        </w:rPr>
        <w:t xml:space="preserve"> </w:t>
      </w:r>
      <w:sdt>
        <w:sdtPr>
          <w:rPr>
            <w:vertAlign w:val="superscript"/>
          </w:rPr>
          <w:id w:val="-790826943"/>
          <w:citation/>
        </w:sdtPr>
        <w:sdtContent>
          <w:r w:rsidR="00891E7D">
            <w:rPr>
              <w:vertAlign w:val="superscript"/>
            </w:rPr>
            <w:fldChar w:fldCharType="begin"/>
          </w:r>
          <w:r w:rsidR="00891E7D">
            <w:rPr>
              <w:vertAlign w:val="superscript"/>
            </w:rPr>
            <w:instrText xml:space="preserve"> CITATION Dep17 \l 1033 </w:instrText>
          </w:r>
          <w:r w:rsidR="00891E7D">
            <w:rPr>
              <w:vertAlign w:val="superscript"/>
            </w:rPr>
            <w:fldChar w:fldCharType="separate"/>
          </w:r>
          <w:r w:rsidR="003146AD">
            <w:rPr>
              <w:noProof/>
            </w:rPr>
            <w:t>(4)</w:t>
          </w:r>
          <w:r w:rsidR="00891E7D">
            <w:rPr>
              <w:vertAlign w:val="superscript"/>
            </w:rPr>
            <w:fldChar w:fldCharType="end"/>
          </w:r>
        </w:sdtContent>
      </w:sdt>
      <w:r w:rsidR="00891E7D">
        <w:rPr>
          <w:vertAlign w:val="superscript"/>
        </w:rPr>
        <w:t xml:space="preserve">  </w:t>
      </w:r>
      <w:r w:rsidR="00891E7D">
        <w:t>The largest city within the service area is Marshall with a population of 13,793.</w:t>
      </w:r>
      <w:r w:rsidR="00891E7D" w:rsidRPr="00D3576A">
        <w:rPr>
          <w:rStyle w:val="FootnoteReference"/>
        </w:rPr>
        <w:t xml:space="preserve"> </w:t>
      </w:r>
      <w:sdt>
        <w:sdtPr>
          <w:rPr>
            <w:rStyle w:val="FootnoteReference"/>
          </w:rPr>
          <w:id w:val="1139996386"/>
          <w:citation/>
        </w:sdtPr>
        <w:sdtContent>
          <w:r w:rsidR="00891E7D">
            <w:rPr>
              <w:rStyle w:val="FootnoteReference"/>
            </w:rPr>
            <w:fldChar w:fldCharType="begin"/>
          </w:r>
          <w:r w:rsidR="00891E7D">
            <w:instrText xml:space="preserve"> CITATION Dep171 \l 1033 </w:instrText>
          </w:r>
          <w:r w:rsidR="00891E7D">
            <w:rPr>
              <w:rStyle w:val="FootnoteReference"/>
            </w:rPr>
            <w:fldChar w:fldCharType="separate"/>
          </w:r>
          <w:r w:rsidR="003146AD">
            <w:rPr>
              <w:noProof/>
            </w:rPr>
            <w:t>(5)</w:t>
          </w:r>
          <w:r w:rsidR="00891E7D">
            <w:rPr>
              <w:rStyle w:val="FootnoteReference"/>
            </w:rPr>
            <w:fldChar w:fldCharType="end"/>
          </w:r>
        </w:sdtContent>
      </w:sdt>
      <w:r w:rsidR="00D238CD" w:rsidRPr="00D238CD">
        <w:t xml:space="preserve"> </w:t>
      </w:r>
      <w:r w:rsidR="00D238CD">
        <w:t xml:space="preserve">Demographics for the SWHHS counties show that the population is continuing to get older. From 2000 to 2015, there was an increase of 4,571 people in the 50-69 age ranges. </w:t>
      </w:r>
      <w:sdt>
        <w:sdtPr>
          <w:id w:val="60764828"/>
          <w:citation/>
        </w:sdtPr>
        <w:sdtContent>
          <w:r w:rsidR="00D238CD">
            <w:fldChar w:fldCharType="begin"/>
          </w:r>
          <w:r w:rsidR="00D238CD">
            <w:instrText xml:space="preserve"> CITATION Min17 \l 1033 </w:instrText>
          </w:r>
          <w:r w:rsidR="00D238CD">
            <w:fldChar w:fldCharType="separate"/>
          </w:r>
          <w:r w:rsidR="003146AD">
            <w:rPr>
              <w:noProof/>
            </w:rPr>
            <w:t>(6)</w:t>
          </w:r>
          <w:r w:rsidR="00D238CD">
            <w:fldChar w:fldCharType="end"/>
          </w:r>
        </w:sdtContent>
      </w:sdt>
      <w:r w:rsidR="00D238CD">
        <w:t xml:space="preserve"> </w:t>
      </w:r>
    </w:p>
    <w:p w14:paraId="75D905D1" w14:textId="4E1476F1" w:rsidR="007A5257" w:rsidRDefault="007A5257" w:rsidP="00465D5E">
      <w:r>
        <w:t xml:space="preserve">The population within Southwest Health and Human Services remains a high percentage of white.  The region saw a shift in the distribution of populations of color from 98.6 percent white in 1990 to 92.6 percent in 2010. In 2015, the percent of white increased slightly to 93.2. </w:t>
      </w:r>
      <w:sdt>
        <w:sdtPr>
          <w:id w:val="429475456"/>
          <w:citation/>
        </w:sdtPr>
        <w:sdtContent>
          <w:r>
            <w:fldChar w:fldCharType="begin"/>
          </w:r>
          <w:r>
            <w:instrText xml:space="preserve"> CITATION Uni162 \l 1033 </w:instrText>
          </w:r>
          <w:r>
            <w:fldChar w:fldCharType="separate"/>
          </w:r>
          <w:r w:rsidR="003146AD">
            <w:rPr>
              <w:noProof/>
            </w:rPr>
            <w:t>(7)</w:t>
          </w:r>
          <w:r>
            <w:fldChar w:fldCharType="end"/>
          </w:r>
        </w:sdtContent>
      </w:sdt>
      <w:r>
        <w:t xml:space="preserve"> For Lyon and Murray Counties, this represented over a 500 percent increase; Redwood and Rock over 300 percent increase; Lincoln over 200 percent increase; and Pipestone over 150 percent increase in the populations of color.</w:t>
      </w:r>
      <w:sdt>
        <w:sdtPr>
          <w:id w:val="549890619"/>
          <w:citation/>
        </w:sdtPr>
        <w:sdtContent>
          <w:r>
            <w:fldChar w:fldCharType="begin"/>
          </w:r>
          <w:r>
            <w:instrText xml:space="preserve">CITATION Cen17 \l 1033 </w:instrText>
          </w:r>
          <w:r>
            <w:fldChar w:fldCharType="separate"/>
          </w:r>
          <w:r w:rsidR="003146AD">
            <w:rPr>
              <w:noProof/>
            </w:rPr>
            <w:t xml:space="preserve"> (8)</w:t>
          </w:r>
          <w:r>
            <w:fldChar w:fldCharType="end"/>
          </w:r>
        </w:sdtContent>
      </w:sdt>
      <w:r>
        <w:t xml:space="preserve"> In 2016-2017, three</w:t>
      </w:r>
      <w:r w:rsidRPr="009C6CC4">
        <w:t xml:space="preserve"> SWHHS school districts had 35.1</w:t>
      </w:r>
      <w:r>
        <w:t xml:space="preserve"> </w:t>
      </w:r>
      <w:r w:rsidRPr="009C6CC4">
        <w:t>percent or higher minority student population</w:t>
      </w:r>
      <w:r>
        <w:t xml:space="preserve">; two </w:t>
      </w:r>
      <w:r w:rsidRPr="009C6CC4">
        <w:t>district</w:t>
      </w:r>
      <w:r>
        <w:t>s</w:t>
      </w:r>
      <w:r w:rsidRPr="009C6CC4">
        <w:t xml:space="preserve"> had 25.1 to 35 percent of minority student population. </w:t>
      </w:r>
      <w:sdt>
        <w:sdtPr>
          <w:id w:val="918137480"/>
          <w:citation/>
        </w:sdtPr>
        <w:sdtContent>
          <w:r>
            <w:fldChar w:fldCharType="begin"/>
          </w:r>
          <w:r>
            <w:instrText xml:space="preserve"> CITATION Min172 \l 1033 </w:instrText>
          </w:r>
          <w:r>
            <w:fldChar w:fldCharType="separate"/>
          </w:r>
          <w:r w:rsidR="003146AD">
            <w:rPr>
              <w:noProof/>
            </w:rPr>
            <w:t>(9)</w:t>
          </w:r>
          <w:r>
            <w:fldChar w:fldCharType="end"/>
          </w:r>
        </w:sdtContent>
      </w:sdt>
    </w:p>
    <w:p w14:paraId="0632F0E4" w14:textId="77777777" w:rsidR="00465D5E" w:rsidRDefault="00465D5E" w:rsidP="00465D5E">
      <w:pPr>
        <w:pStyle w:val="Heading3"/>
      </w:pPr>
      <w:bookmarkStart w:id="5" w:name="_Toc413316266"/>
      <w:bookmarkStart w:id="6" w:name="_Toc488243496"/>
      <w:r>
        <w:t>Lincoln County</w:t>
      </w:r>
      <w:bookmarkEnd w:id="5"/>
      <w:bookmarkEnd w:id="6"/>
    </w:p>
    <w:p w14:paraId="6B500682" w14:textId="0C80ADF2" w:rsidR="00465D5E" w:rsidRDefault="006A0062" w:rsidP="00465D5E">
      <w:r>
        <w:t xml:space="preserve">The focus of the HEDA is Lincoln County.  </w:t>
      </w:r>
      <w:r w:rsidR="00465D5E">
        <w:t xml:space="preserve">Lincoln County was organized in 1873 and includes the cities of Lake Benton, Wilno, Tyler, Ivanhoe, Hendricks, and Arco. The citizens are Polish, Danish, Norwegian and Icelandic heritage. Ivanhoe is the home of the county seat. Lincoln County is 100 percent rural and has the dubious distinction of being the only county in Minnesota without a traffic light. The county is one of the smallest and poorest counties in Minnesota. </w:t>
      </w:r>
    </w:p>
    <w:p w14:paraId="3FDB1096" w14:textId="23B3A624" w:rsidR="00F2254B" w:rsidRDefault="00F2254B" w:rsidP="00465D5E">
      <w:r>
        <w:lastRenderedPageBreak/>
        <w:t>The population of Lincoln County as of 2015 estimate is 5,771 people with 98.32 percent of the population being White, 0.23 percent Black/African American; 0.24 percent American Indian/Alaskan Native; 0.47 percent Asian/Pacific islander and 0.75 percent Two or More Races; Hispanic Latino Ethnicity makes up 1.99 percent of the population. The population is largely older than 55 year old, with 1</w:t>
      </w:r>
      <w:r w:rsidR="00D238CD">
        <w:t>,</w:t>
      </w:r>
      <w:r>
        <w:t>469 making up the 55-79 age group and 1</w:t>
      </w:r>
      <w:r w:rsidR="00D238CD">
        <w:t>,</w:t>
      </w:r>
      <w:r>
        <w:t>253 peo</w:t>
      </w:r>
      <w:r w:rsidR="00A67647">
        <w:t xml:space="preserve">ple age 80 and older. Combined the population that is 55 years old and older makes up 48 percent of the population while in all </w:t>
      </w:r>
      <w:r w:rsidR="00EF0697">
        <w:t xml:space="preserve">six </w:t>
      </w:r>
      <w:r w:rsidR="00A67647">
        <w:t xml:space="preserve">SWHHS counties </w:t>
      </w:r>
      <w:r w:rsidR="00EF0697">
        <w:t>this</w:t>
      </w:r>
      <w:r w:rsidR="009A1627">
        <w:t xml:space="preserve"> age group makes up 33 percent of the population</w:t>
      </w:r>
      <w:r w:rsidR="00A67647">
        <w:t>.</w:t>
      </w:r>
      <w:r w:rsidR="004376D7">
        <w:t xml:space="preserve"> </w:t>
      </w:r>
    </w:p>
    <w:p w14:paraId="57FCD71C" w14:textId="5AC27084" w:rsidR="009616F8" w:rsidRDefault="009A1627" w:rsidP="009616F8">
      <w:r>
        <w:rPr>
          <w:noProof/>
          <w:lang w:eastAsia="en-US"/>
        </w:rPr>
        <w:drawing>
          <wp:inline distT="0" distB="0" distL="0" distR="0" wp14:anchorId="706361D3" wp14:editId="24C79F84">
            <wp:extent cx="3067050" cy="33718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DC0B3B">
        <w:rPr>
          <w:noProof/>
          <w:lang w:eastAsia="en-US"/>
        </w:rPr>
        <w:drawing>
          <wp:inline distT="0" distB="0" distL="0" distR="0" wp14:anchorId="70C36CED" wp14:editId="3C09CEE7">
            <wp:extent cx="3086100" cy="3343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D529C9" w14:textId="455937D1" w:rsidR="009616F8" w:rsidRDefault="009616F8" w:rsidP="009616F8"/>
    <w:p w14:paraId="0ABF3980" w14:textId="77777777" w:rsidR="00975262" w:rsidRDefault="00975262" w:rsidP="009616F8"/>
    <w:p w14:paraId="21B0CAFB" w14:textId="77777777" w:rsidR="009616F8" w:rsidRDefault="009616F8" w:rsidP="009616F8">
      <w:pPr>
        <w:pStyle w:val="Heading2"/>
      </w:pPr>
      <w:bookmarkStart w:id="7" w:name="_Toc490227252"/>
      <w:r>
        <w:t>Difference in Health Data</w:t>
      </w:r>
      <w:bookmarkEnd w:id="7"/>
    </w:p>
    <w:p w14:paraId="20914411" w14:textId="416A6281" w:rsidR="00975262" w:rsidRDefault="00014DDD" w:rsidP="00975262">
      <w:r>
        <w:t xml:space="preserve">In spring 2015, SWHHS participated in the </w:t>
      </w:r>
      <w:r w:rsidR="00975262">
        <w:rPr>
          <w:i/>
        </w:rPr>
        <w:t>Southwest/South Central MN Adult Health Survey</w:t>
      </w:r>
      <w:r w:rsidR="000D1885">
        <w:rPr>
          <w:i/>
        </w:rPr>
        <w:t xml:space="preserve"> </w:t>
      </w:r>
      <w:r w:rsidR="000D1885">
        <w:t>(SW/SC MN Adult Health Survey)</w:t>
      </w:r>
      <w:r>
        <w:t xml:space="preserve">, which touched a 16 county </w:t>
      </w:r>
      <w:r w:rsidR="00975262">
        <w:t xml:space="preserve">area.  The survey instrument included Behavior Risk Factor Surveillance System (BRFSS) and Statewide Health Improvement Partnership (SHIP) questions, which gave a comprehensive data set to analyze and use for the HEDA project. </w:t>
      </w:r>
    </w:p>
    <w:p w14:paraId="7FECF6F2" w14:textId="3E73C3F6" w:rsidR="00975262" w:rsidRDefault="00975262" w:rsidP="00975262">
      <w:r>
        <w:t xml:space="preserve">This Health Equity pilot focused on the geographic area of Lincoln County due to the high percent of adults 55+, its designation by the University of MN Extension as a food desert in terms of limited food access, and the opportunity to collaborate and build new partnerships within the communities of Lincoln County to impact overall health outcomes. </w:t>
      </w:r>
    </w:p>
    <w:p w14:paraId="40CA99A6" w14:textId="2223A78F" w:rsidR="00975262" w:rsidRDefault="00975262" w:rsidP="00975262">
      <w:r>
        <w:t>When data from the SW/SC MN Adult Health Survey was pulled by age and region, Lincoln County saw higher smoking, Body Mass Index</w:t>
      </w:r>
      <w:r w:rsidR="00BE497B">
        <w:t xml:space="preserve"> (BMI)</w:t>
      </w:r>
      <w:r>
        <w:t>, High Blood Pressure and Cholesterol rates for ages 55+ than the region.  In a close analysis of the SWHHS counties, Lincoln County had the highest percent of adults 65-75 who smoked, highest BMI% for 55-64 year olds, highest percent of adults age 55+ diagnosed with high blood pressure, and largest percent of adults 55-64 who had been diagnosed with high cholesterol.</w:t>
      </w:r>
      <w:r w:rsidR="00542DA8">
        <w:t xml:space="preserve"> (10)</w:t>
      </w:r>
    </w:p>
    <w:p w14:paraId="37755956" w14:textId="797185CE" w:rsidR="00975262" w:rsidRDefault="00975262" w:rsidP="00975262">
      <w:r>
        <w:lastRenderedPageBreak/>
        <w:t>The following tables illustrate the differences noted by age categories, county, and region.</w:t>
      </w:r>
    </w:p>
    <w:p w14:paraId="132734E9" w14:textId="149D5F88" w:rsidR="00D25409" w:rsidRPr="00D25409" w:rsidRDefault="00D25409" w:rsidP="00975262">
      <w:pPr>
        <w:rPr>
          <w:b/>
        </w:rPr>
      </w:pPr>
      <w:r w:rsidRPr="00D25409">
        <w:rPr>
          <w:b/>
        </w:rPr>
        <w:t>Smoking Rates</w:t>
      </w:r>
    </w:p>
    <w:tbl>
      <w:tblPr>
        <w:tblW w:w="3967" w:type="dxa"/>
        <w:tblLook w:val="04A0" w:firstRow="1" w:lastRow="0" w:firstColumn="1" w:lastColumn="0" w:noHBand="0" w:noVBand="1"/>
      </w:tblPr>
      <w:tblGrid>
        <w:gridCol w:w="1128"/>
        <w:gridCol w:w="919"/>
        <w:gridCol w:w="960"/>
        <w:gridCol w:w="960"/>
      </w:tblGrid>
      <w:tr w:rsidR="00975262" w:rsidRPr="002068D1" w14:paraId="5D9AD630" w14:textId="77777777" w:rsidTr="000B1100">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0D7EC" w14:textId="77777777" w:rsidR="00975262" w:rsidRPr="002068D1" w:rsidRDefault="00975262" w:rsidP="000B1100">
            <w:pPr>
              <w:spacing w:after="0" w:line="240" w:lineRule="auto"/>
              <w:rPr>
                <w:rFonts w:ascii="Calibri" w:eastAsia="Times New Roman" w:hAnsi="Calibri"/>
                <w:color w:val="000000"/>
              </w:rPr>
            </w:pPr>
            <w:r w:rsidRPr="002068D1">
              <w:rPr>
                <w:rFonts w:ascii="Calibri" w:eastAsia="Times New Roman" w:hAnsi="Calibri"/>
                <w:color w:val="000000"/>
              </w:rPr>
              <w:t> </w:t>
            </w:r>
          </w:p>
        </w:tc>
        <w:tc>
          <w:tcPr>
            <w:tcW w:w="919" w:type="dxa"/>
            <w:tcBorders>
              <w:top w:val="single" w:sz="4" w:space="0" w:color="auto"/>
              <w:left w:val="nil"/>
              <w:bottom w:val="single" w:sz="4" w:space="0" w:color="auto"/>
              <w:right w:val="single" w:sz="4" w:space="0" w:color="auto"/>
            </w:tcBorders>
            <w:shd w:val="clear" w:color="auto" w:fill="auto"/>
            <w:vAlign w:val="bottom"/>
            <w:hideMark/>
          </w:tcPr>
          <w:p w14:paraId="32D876C4"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55-64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55104C3"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65-74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030723A"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75+</w:t>
            </w:r>
          </w:p>
        </w:tc>
      </w:tr>
      <w:tr w:rsidR="00975262" w:rsidRPr="002068D1" w14:paraId="767ECC00" w14:textId="77777777" w:rsidTr="000B1100">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817D558" w14:textId="77777777" w:rsidR="00975262" w:rsidRPr="002068D1" w:rsidRDefault="00975262" w:rsidP="000B1100">
            <w:pPr>
              <w:spacing w:after="0" w:line="240" w:lineRule="auto"/>
              <w:rPr>
                <w:rFonts w:ascii="Calibri" w:eastAsia="Times New Roman" w:hAnsi="Calibri"/>
                <w:b/>
                <w:bCs/>
                <w:color w:val="000000"/>
              </w:rPr>
            </w:pPr>
            <w:r w:rsidRPr="002068D1">
              <w:rPr>
                <w:rFonts w:ascii="Calibri" w:eastAsia="Times New Roman" w:hAnsi="Calibri"/>
                <w:b/>
                <w:bCs/>
                <w:color w:val="000000"/>
              </w:rPr>
              <w:t>Lincoln</w:t>
            </w:r>
          </w:p>
        </w:tc>
        <w:tc>
          <w:tcPr>
            <w:tcW w:w="919" w:type="dxa"/>
            <w:tcBorders>
              <w:top w:val="nil"/>
              <w:left w:val="nil"/>
              <w:bottom w:val="single" w:sz="4" w:space="0" w:color="auto"/>
              <w:right w:val="single" w:sz="4" w:space="0" w:color="auto"/>
            </w:tcBorders>
            <w:shd w:val="clear" w:color="auto" w:fill="auto"/>
            <w:noWrap/>
            <w:vAlign w:val="bottom"/>
            <w:hideMark/>
          </w:tcPr>
          <w:p w14:paraId="65605407"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3B848030"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17.4%</w:t>
            </w:r>
          </w:p>
        </w:tc>
        <w:tc>
          <w:tcPr>
            <w:tcW w:w="960" w:type="dxa"/>
            <w:tcBorders>
              <w:top w:val="nil"/>
              <w:left w:val="nil"/>
              <w:bottom w:val="single" w:sz="4" w:space="0" w:color="auto"/>
              <w:right w:val="single" w:sz="4" w:space="0" w:color="auto"/>
            </w:tcBorders>
            <w:shd w:val="clear" w:color="auto" w:fill="auto"/>
            <w:noWrap/>
            <w:vAlign w:val="bottom"/>
            <w:hideMark/>
          </w:tcPr>
          <w:p w14:paraId="65367DA3"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3.2%</w:t>
            </w:r>
          </w:p>
        </w:tc>
      </w:tr>
      <w:tr w:rsidR="00975262" w:rsidRPr="002068D1" w14:paraId="40057029" w14:textId="77777777" w:rsidTr="000B1100">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9650A84" w14:textId="77777777" w:rsidR="00975262" w:rsidRPr="002068D1" w:rsidRDefault="00975262" w:rsidP="000B1100">
            <w:pPr>
              <w:spacing w:after="0" w:line="240" w:lineRule="auto"/>
              <w:rPr>
                <w:rFonts w:ascii="Calibri" w:eastAsia="Times New Roman" w:hAnsi="Calibri"/>
                <w:b/>
                <w:bCs/>
                <w:color w:val="000000"/>
              </w:rPr>
            </w:pPr>
            <w:r w:rsidRPr="002068D1">
              <w:rPr>
                <w:rFonts w:ascii="Calibri" w:eastAsia="Times New Roman" w:hAnsi="Calibri"/>
                <w:b/>
                <w:bCs/>
                <w:color w:val="000000"/>
              </w:rPr>
              <w:t>SWHHS</w:t>
            </w:r>
          </w:p>
        </w:tc>
        <w:tc>
          <w:tcPr>
            <w:tcW w:w="919" w:type="dxa"/>
            <w:tcBorders>
              <w:top w:val="nil"/>
              <w:left w:val="nil"/>
              <w:bottom w:val="single" w:sz="4" w:space="0" w:color="auto"/>
              <w:right w:val="single" w:sz="4" w:space="0" w:color="auto"/>
            </w:tcBorders>
            <w:shd w:val="clear" w:color="auto" w:fill="auto"/>
            <w:noWrap/>
            <w:vAlign w:val="bottom"/>
            <w:hideMark/>
          </w:tcPr>
          <w:p w14:paraId="34516729"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10.6%</w:t>
            </w:r>
          </w:p>
        </w:tc>
        <w:tc>
          <w:tcPr>
            <w:tcW w:w="960" w:type="dxa"/>
            <w:tcBorders>
              <w:top w:val="nil"/>
              <w:left w:val="nil"/>
              <w:bottom w:val="single" w:sz="4" w:space="0" w:color="auto"/>
              <w:right w:val="single" w:sz="4" w:space="0" w:color="auto"/>
            </w:tcBorders>
            <w:shd w:val="clear" w:color="auto" w:fill="auto"/>
            <w:noWrap/>
            <w:vAlign w:val="bottom"/>
            <w:hideMark/>
          </w:tcPr>
          <w:p w14:paraId="31EF5774"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14:paraId="45FAC286"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5.0%</w:t>
            </w:r>
          </w:p>
        </w:tc>
      </w:tr>
    </w:tbl>
    <w:p w14:paraId="2BACBACC" w14:textId="77777777" w:rsidR="00975262" w:rsidRPr="00D403B7" w:rsidRDefault="00975262" w:rsidP="00975262">
      <w:pPr>
        <w:rPr>
          <w:b/>
        </w:rPr>
      </w:pPr>
      <w:r>
        <w:br/>
      </w:r>
      <w:r w:rsidRPr="00D403B7">
        <w:rPr>
          <w:b/>
        </w:rPr>
        <w:t>Obese Weight Status According to Body Mass Index</w:t>
      </w:r>
    </w:p>
    <w:tbl>
      <w:tblPr>
        <w:tblW w:w="3967" w:type="dxa"/>
        <w:tblInd w:w="-5" w:type="dxa"/>
        <w:tblLook w:val="04A0" w:firstRow="1" w:lastRow="0" w:firstColumn="1" w:lastColumn="0" w:noHBand="0" w:noVBand="1"/>
      </w:tblPr>
      <w:tblGrid>
        <w:gridCol w:w="1128"/>
        <w:gridCol w:w="919"/>
        <w:gridCol w:w="960"/>
        <w:gridCol w:w="960"/>
      </w:tblGrid>
      <w:tr w:rsidR="00975262" w:rsidRPr="002068D1" w14:paraId="24A3F3FD" w14:textId="77777777" w:rsidTr="000B1100">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6FF26" w14:textId="77777777" w:rsidR="00975262" w:rsidRPr="002068D1" w:rsidRDefault="00975262" w:rsidP="000B1100">
            <w:pPr>
              <w:spacing w:after="0" w:line="240" w:lineRule="auto"/>
              <w:rPr>
                <w:rFonts w:ascii="Calibri" w:eastAsia="Times New Roman" w:hAnsi="Calibri"/>
                <w:color w:val="000000"/>
              </w:rPr>
            </w:pPr>
            <w:r w:rsidRPr="002068D1">
              <w:rPr>
                <w:rFonts w:ascii="Calibri" w:eastAsia="Times New Roman" w:hAnsi="Calibri"/>
                <w:color w:val="000000"/>
              </w:rPr>
              <w:t> </w:t>
            </w:r>
          </w:p>
        </w:tc>
        <w:tc>
          <w:tcPr>
            <w:tcW w:w="919" w:type="dxa"/>
            <w:tcBorders>
              <w:top w:val="single" w:sz="4" w:space="0" w:color="auto"/>
              <w:left w:val="nil"/>
              <w:bottom w:val="single" w:sz="4" w:space="0" w:color="auto"/>
              <w:right w:val="single" w:sz="4" w:space="0" w:color="auto"/>
            </w:tcBorders>
            <w:shd w:val="clear" w:color="auto" w:fill="auto"/>
            <w:vAlign w:val="bottom"/>
            <w:hideMark/>
          </w:tcPr>
          <w:p w14:paraId="01F722E2"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55-64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101F5EC"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65-74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3440C98"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75+</w:t>
            </w:r>
          </w:p>
        </w:tc>
      </w:tr>
      <w:tr w:rsidR="00975262" w:rsidRPr="002068D1" w14:paraId="71FB5C44" w14:textId="77777777" w:rsidTr="000B1100">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0D3F04D" w14:textId="77777777" w:rsidR="00975262" w:rsidRPr="002068D1" w:rsidRDefault="00975262" w:rsidP="000B1100">
            <w:pPr>
              <w:spacing w:after="0" w:line="240" w:lineRule="auto"/>
              <w:rPr>
                <w:rFonts w:ascii="Calibri" w:eastAsia="Times New Roman" w:hAnsi="Calibri"/>
                <w:b/>
                <w:bCs/>
                <w:color w:val="000000"/>
              </w:rPr>
            </w:pPr>
            <w:r w:rsidRPr="002068D1">
              <w:rPr>
                <w:rFonts w:ascii="Calibri" w:eastAsia="Times New Roman" w:hAnsi="Calibri"/>
                <w:b/>
                <w:bCs/>
                <w:color w:val="000000"/>
              </w:rPr>
              <w:t>Lincoln</w:t>
            </w:r>
          </w:p>
        </w:tc>
        <w:tc>
          <w:tcPr>
            <w:tcW w:w="919" w:type="dxa"/>
            <w:tcBorders>
              <w:top w:val="nil"/>
              <w:left w:val="nil"/>
              <w:bottom w:val="single" w:sz="4" w:space="0" w:color="auto"/>
              <w:right w:val="single" w:sz="4" w:space="0" w:color="auto"/>
            </w:tcBorders>
            <w:shd w:val="clear" w:color="auto" w:fill="auto"/>
            <w:noWrap/>
            <w:vAlign w:val="bottom"/>
            <w:hideMark/>
          </w:tcPr>
          <w:p w14:paraId="1DB68714"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44.9%</w:t>
            </w:r>
          </w:p>
        </w:tc>
        <w:tc>
          <w:tcPr>
            <w:tcW w:w="960" w:type="dxa"/>
            <w:tcBorders>
              <w:top w:val="nil"/>
              <w:left w:val="nil"/>
              <w:bottom w:val="single" w:sz="4" w:space="0" w:color="auto"/>
              <w:right w:val="single" w:sz="4" w:space="0" w:color="auto"/>
            </w:tcBorders>
            <w:shd w:val="clear" w:color="auto" w:fill="auto"/>
            <w:noWrap/>
            <w:vAlign w:val="bottom"/>
            <w:hideMark/>
          </w:tcPr>
          <w:p w14:paraId="7E68BA37"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43.7%</w:t>
            </w:r>
          </w:p>
        </w:tc>
        <w:tc>
          <w:tcPr>
            <w:tcW w:w="960" w:type="dxa"/>
            <w:tcBorders>
              <w:top w:val="nil"/>
              <w:left w:val="nil"/>
              <w:bottom w:val="single" w:sz="4" w:space="0" w:color="auto"/>
              <w:right w:val="single" w:sz="4" w:space="0" w:color="auto"/>
            </w:tcBorders>
            <w:shd w:val="clear" w:color="auto" w:fill="auto"/>
            <w:noWrap/>
            <w:vAlign w:val="bottom"/>
            <w:hideMark/>
          </w:tcPr>
          <w:p w14:paraId="12BCD9C7"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29.0%</w:t>
            </w:r>
          </w:p>
        </w:tc>
      </w:tr>
      <w:tr w:rsidR="00975262" w:rsidRPr="002068D1" w14:paraId="5F3383EB" w14:textId="77777777" w:rsidTr="000B1100">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30F86A7" w14:textId="77777777" w:rsidR="00975262" w:rsidRPr="002068D1" w:rsidRDefault="00975262" w:rsidP="000B1100">
            <w:pPr>
              <w:spacing w:after="0" w:line="240" w:lineRule="auto"/>
              <w:rPr>
                <w:rFonts w:ascii="Calibri" w:eastAsia="Times New Roman" w:hAnsi="Calibri"/>
                <w:b/>
                <w:bCs/>
                <w:color w:val="000000"/>
              </w:rPr>
            </w:pPr>
            <w:r w:rsidRPr="002068D1">
              <w:rPr>
                <w:rFonts w:ascii="Calibri" w:eastAsia="Times New Roman" w:hAnsi="Calibri"/>
                <w:b/>
                <w:bCs/>
                <w:color w:val="000000"/>
              </w:rPr>
              <w:t>SWHHS</w:t>
            </w:r>
          </w:p>
        </w:tc>
        <w:tc>
          <w:tcPr>
            <w:tcW w:w="919" w:type="dxa"/>
            <w:tcBorders>
              <w:top w:val="nil"/>
              <w:left w:val="nil"/>
              <w:bottom w:val="single" w:sz="4" w:space="0" w:color="auto"/>
              <w:right w:val="single" w:sz="4" w:space="0" w:color="auto"/>
            </w:tcBorders>
            <w:shd w:val="clear" w:color="auto" w:fill="auto"/>
            <w:noWrap/>
            <w:vAlign w:val="bottom"/>
            <w:hideMark/>
          </w:tcPr>
          <w:p w14:paraId="15AD8884"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41.6%</w:t>
            </w:r>
          </w:p>
        </w:tc>
        <w:tc>
          <w:tcPr>
            <w:tcW w:w="960" w:type="dxa"/>
            <w:tcBorders>
              <w:top w:val="nil"/>
              <w:left w:val="nil"/>
              <w:bottom w:val="single" w:sz="4" w:space="0" w:color="auto"/>
              <w:right w:val="single" w:sz="4" w:space="0" w:color="auto"/>
            </w:tcBorders>
            <w:shd w:val="clear" w:color="auto" w:fill="auto"/>
            <w:noWrap/>
            <w:vAlign w:val="bottom"/>
            <w:hideMark/>
          </w:tcPr>
          <w:p w14:paraId="3D5AED3F"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42.8%</w:t>
            </w:r>
          </w:p>
        </w:tc>
        <w:tc>
          <w:tcPr>
            <w:tcW w:w="960" w:type="dxa"/>
            <w:tcBorders>
              <w:top w:val="nil"/>
              <w:left w:val="nil"/>
              <w:bottom w:val="single" w:sz="4" w:space="0" w:color="auto"/>
              <w:right w:val="single" w:sz="4" w:space="0" w:color="auto"/>
            </w:tcBorders>
            <w:shd w:val="clear" w:color="auto" w:fill="auto"/>
            <w:noWrap/>
            <w:vAlign w:val="bottom"/>
            <w:hideMark/>
          </w:tcPr>
          <w:p w14:paraId="644C53B0"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26.9%</w:t>
            </w:r>
          </w:p>
        </w:tc>
      </w:tr>
    </w:tbl>
    <w:p w14:paraId="5658A74F" w14:textId="77777777" w:rsidR="00975262" w:rsidRDefault="00975262" w:rsidP="00975262">
      <w:pPr>
        <w:spacing w:after="0" w:line="240" w:lineRule="auto"/>
        <w:rPr>
          <w:rFonts w:ascii="Calibri" w:eastAsia="Times New Roman" w:hAnsi="Calibri"/>
          <w:b/>
          <w:bCs/>
          <w:color w:val="000000"/>
        </w:rPr>
      </w:pPr>
      <w:r>
        <w:br/>
      </w:r>
      <w:r w:rsidRPr="002068D1">
        <w:rPr>
          <w:rFonts w:ascii="Calibri" w:eastAsia="Times New Roman" w:hAnsi="Calibri"/>
          <w:b/>
          <w:bCs/>
          <w:color w:val="000000"/>
        </w:rPr>
        <w:t>Have you ever been told by a doctor or other health care professional that you had HIGH BLOOD PRESSURE / HYPERTENSION?</w:t>
      </w:r>
    </w:p>
    <w:p w14:paraId="221772D8" w14:textId="77777777" w:rsidR="00975262" w:rsidRPr="00AD746D" w:rsidRDefault="00975262" w:rsidP="00975262">
      <w:pPr>
        <w:spacing w:after="0" w:line="240" w:lineRule="auto"/>
        <w:rPr>
          <w:rFonts w:ascii="Calibri" w:eastAsia="Times New Roman" w:hAnsi="Calibri"/>
          <w:color w:val="000000"/>
        </w:rPr>
      </w:pPr>
    </w:p>
    <w:tbl>
      <w:tblPr>
        <w:tblW w:w="3960" w:type="dxa"/>
        <w:tblInd w:w="-5" w:type="dxa"/>
        <w:tblLook w:val="04A0" w:firstRow="1" w:lastRow="0" w:firstColumn="1" w:lastColumn="0" w:noHBand="0" w:noVBand="1"/>
      </w:tblPr>
      <w:tblGrid>
        <w:gridCol w:w="1170"/>
        <w:gridCol w:w="900"/>
        <w:gridCol w:w="900"/>
        <w:gridCol w:w="990"/>
      </w:tblGrid>
      <w:tr w:rsidR="00975262" w:rsidRPr="002068D1" w14:paraId="4A3C53AA" w14:textId="77777777" w:rsidTr="00E32A82">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D8695" w14:textId="77777777" w:rsidR="00975262" w:rsidRPr="002068D1" w:rsidRDefault="00975262" w:rsidP="000B1100">
            <w:pPr>
              <w:spacing w:after="0" w:line="240" w:lineRule="auto"/>
              <w:rPr>
                <w:rFonts w:ascii="Calibri" w:eastAsia="Times New Roman" w:hAnsi="Calibri"/>
                <w:color w:val="000000"/>
              </w:rPr>
            </w:pPr>
            <w:r w:rsidRPr="002068D1">
              <w:rPr>
                <w:rFonts w:ascii="Calibri" w:eastAsia="Times New Roman" w:hAnsi="Calibri"/>
                <w:color w:val="00000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E40F239"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55-64</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2C99445B"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65-74</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EE0341F" w14:textId="77777777" w:rsidR="00975262" w:rsidRPr="002068D1" w:rsidRDefault="00975262" w:rsidP="000B1100">
            <w:pPr>
              <w:spacing w:after="0" w:line="240" w:lineRule="auto"/>
              <w:jc w:val="center"/>
              <w:rPr>
                <w:rFonts w:ascii="Calibri" w:eastAsia="Times New Roman" w:hAnsi="Calibri"/>
                <w:b/>
                <w:bCs/>
                <w:color w:val="000000"/>
              </w:rPr>
            </w:pPr>
            <w:r w:rsidRPr="002068D1">
              <w:rPr>
                <w:rFonts w:ascii="Calibri" w:eastAsia="Times New Roman" w:hAnsi="Calibri"/>
                <w:b/>
                <w:bCs/>
                <w:color w:val="000000"/>
              </w:rPr>
              <w:t>75+</w:t>
            </w:r>
          </w:p>
        </w:tc>
      </w:tr>
      <w:tr w:rsidR="00975262" w:rsidRPr="002068D1" w14:paraId="236CF55A" w14:textId="77777777" w:rsidTr="00E32A82">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76288C3" w14:textId="77777777" w:rsidR="00975262" w:rsidRPr="002068D1" w:rsidRDefault="00975262" w:rsidP="000B1100">
            <w:pPr>
              <w:spacing w:after="0" w:line="240" w:lineRule="auto"/>
              <w:rPr>
                <w:rFonts w:ascii="Calibri" w:eastAsia="Times New Roman" w:hAnsi="Calibri"/>
                <w:b/>
                <w:bCs/>
                <w:color w:val="000000"/>
              </w:rPr>
            </w:pPr>
            <w:r w:rsidRPr="002068D1">
              <w:rPr>
                <w:rFonts w:ascii="Calibri" w:eastAsia="Times New Roman" w:hAnsi="Calibri"/>
                <w:b/>
                <w:bCs/>
                <w:color w:val="000000"/>
              </w:rPr>
              <w:t>Lincoln</w:t>
            </w:r>
          </w:p>
        </w:tc>
        <w:tc>
          <w:tcPr>
            <w:tcW w:w="900" w:type="dxa"/>
            <w:tcBorders>
              <w:top w:val="nil"/>
              <w:left w:val="nil"/>
              <w:bottom w:val="single" w:sz="4" w:space="0" w:color="auto"/>
              <w:right w:val="single" w:sz="4" w:space="0" w:color="auto"/>
            </w:tcBorders>
            <w:shd w:val="clear" w:color="auto" w:fill="auto"/>
            <w:noWrap/>
            <w:vAlign w:val="bottom"/>
            <w:hideMark/>
          </w:tcPr>
          <w:p w14:paraId="6A2558CF"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45.3%</w:t>
            </w:r>
          </w:p>
        </w:tc>
        <w:tc>
          <w:tcPr>
            <w:tcW w:w="900" w:type="dxa"/>
            <w:tcBorders>
              <w:top w:val="nil"/>
              <w:left w:val="nil"/>
              <w:bottom w:val="single" w:sz="4" w:space="0" w:color="auto"/>
              <w:right w:val="single" w:sz="4" w:space="0" w:color="auto"/>
            </w:tcBorders>
            <w:shd w:val="clear" w:color="auto" w:fill="auto"/>
            <w:noWrap/>
            <w:vAlign w:val="bottom"/>
            <w:hideMark/>
          </w:tcPr>
          <w:p w14:paraId="35CCF157"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63.8%</w:t>
            </w:r>
          </w:p>
        </w:tc>
        <w:tc>
          <w:tcPr>
            <w:tcW w:w="990" w:type="dxa"/>
            <w:tcBorders>
              <w:top w:val="nil"/>
              <w:left w:val="nil"/>
              <w:bottom w:val="single" w:sz="4" w:space="0" w:color="auto"/>
              <w:right w:val="single" w:sz="4" w:space="0" w:color="auto"/>
            </w:tcBorders>
            <w:shd w:val="clear" w:color="auto" w:fill="auto"/>
            <w:noWrap/>
            <w:vAlign w:val="bottom"/>
            <w:hideMark/>
          </w:tcPr>
          <w:p w14:paraId="12535EEA"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73.6%</w:t>
            </w:r>
          </w:p>
        </w:tc>
      </w:tr>
      <w:tr w:rsidR="00975262" w:rsidRPr="002068D1" w14:paraId="0397FF3D" w14:textId="77777777" w:rsidTr="00E32A82">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60D35F8" w14:textId="77777777" w:rsidR="00975262" w:rsidRPr="002068D1" w:rsidRDefault="00975262" w:rsidP="000B1100">
            <w:pPr>
              <w:spacing w:after="0" w:line="240" w:lineRule="auto"/>
              <w:rPr>
                <w:rFonts w:ascii="Calibri" w:eastAsia="Times New Roman" w:hAnsi="Calibri"/>
                <w:b/>
                <w:bCs/>
                <w:color w:val="000000"/>
              </w:rPr>
            </w:pPr>
            <w:r w:rsidRPr="002068D1">
              <w:rPr>
                <w:rFonts w:ascii="Calibri" w:eastAsia="Times New Roman" w:hAnsi="Calibri"/>
                <w:b/>
                <w:bCs/>
                <w:color w:val="000000"/>
              </w:rPr>
              <w:t>SWHHS</w:t>
            </w:r>
          </w:p>
        </w:tc>
        <w:tc>
          <w:tcPr>
            <w:tcW w:w="900" w:type="dxa"/>
            <w:tcBorders>
              <w:top w:val="nil"/>
              <w:left w:val="nil"/>
              <w:bottom w:val="single" w:sz="4" w:space="0" w:color="auto"/>
              <w:right w:val="single" w:sz="4" w:space="0" w:color="auto"/>
            </w:tcBorders>
            <w:shd w:val="clear" w:color="auto" w:fill="auto"/>
            <w:noWrap/>
            <w:vAlign w:val="bottom"/>
            <w:hideMark/>
          </w:tcPr>
          <w:p w14:paraId="63DC2E61"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38.7%</w:t>
            </w:r>
          </w:p>
        </w:tc>
        <w:tc>
          <w:tcPr>
            <w:tcW w:w="900" w:type="dxa"/>
            <w:tcBorders>
              <w:top w:val="nil"/>
              <w:left w:val="nil"/>
              <w:bottom w:val="single" w:sz="4" w:space="0" w:color="auto"/>
              <w:right w:val="single" w:sz="4" w:space="0" w:color="auto"/>
            </w:tcBorders>
            <w:shd w:val="clear" w:color="auto" w:fill="auto"/>
            <w:noWrap/>
            <w:vAlign w:val="bottom"/>
            <w:hideMark/>
          </w:tcPr>
          <w:p w14:paraId="10EC1D6D"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58.4%</w:t>
            </w:r>
          </w:p>
        </w:tc>
        <w:tc>
          <w:tcPr>
            <w:tcW w:w="990" w:type="dxa"/>
            <w:tcBorders>
              <w:top w:val="nil"/>
              <w:left w:val="nil"/>
              <w:bottom w:val="single" w:sz="4" w:space="0" w:color="auto"/>
              <w:right w:val="single" w:sz="4" w:space="0" w:color="auto"/>
            </w:tcBorders>
            <w:shd w:val="clear" w:color="auto" w:fill="auto"/>
            <w:noWrap/>
            <w:vAlign w:val="bottom"/>
            <w:hideMark/>
          </w:tcPr>
          <w:p w14:paraId="4D319E70" w14:textId="77777777" w:rsidR="00975262" w:rsidRPr="002068D1" w:rsidRDefault="00975262" w:rsidP="000B1100">
            <w:pPr>
              <w:spacing w:after="0" w:line="240" w:lineRule="auto"/>
              <w:jc w:val="right"/>
              <w:rPr>
                <w:rFonts w:ascii="Calibri" w:eastAsia="Times New Roman" w:hAnsi="Calibri"/>
                <w:color w:val="000000"/>
              </w:rPr>
            </w:pPr>
            <w:r w:rsidRPr="002068D1">
              <w:rPr>
                <w:rFonts w:ascii="Calibri" w:eastAsia="Times New Roman" w:hAnsi="Calibri"/>
                <w:color w:val="000000"/>
              </w:rPr>
              <w:t>60.0%</w:t>
            </w:r>
          </w:p>
        </w:tc>
      </w:tr>
    </w:tbl>
    <w:p w14:paraId="792784C0" w14:textId="77777777" w:rsidR="00975262" w:rsidRPr="00D403B7" w:rsidRDefault="00975262" w:rsidP="00975262">
      <w:pPr>
        <w:rPr>
          <w:b/>
        </w:rPr>
      </w:pPr>
      <w:r>
        <w:br/>
      </w:r>
      <w:r w:rsidRPr="00D403B7">
        <w:rPr>
          <w:b/>
        </w:rPr>
        <w:t>Have you ever been told by a doctor or other health care professional that you had HIGH CHOLESTEROL OR TRYGLYCERIDES?</w:t>
      </w:r>
    </w:p>
    <w:tbl>
      <w:tblPr>
        <w:tblW w:w="4008" w:type="dxa"/>
        <w:tblLook w:val="04A0" w:firstRow="1" w:lastRow="0" w:firstColumn="1" w:lastColumn="0" w:noHBand="0" w:noVBand="1"/>
      </w:tblPr>
      <w:tblGrid>
        <w:gridCol w:w="1128"/>
        <w:gridCol w:w="960"/>
        <w:gridCol w:w="960"/>
        <w:gridCol w:w="960"/>
      </w:tblGrid>
      <w:tr w:rsidR="00975262" w:rsidRPr="00D318F1" w14:paraId="6245143D" w14:textId="77777777" w:rsidTr="000B1100">
        <w:trPr>
          <w:trHeight w:val="300"/>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C9F6D" w14:textId="77777777" w:rsidR="00975262" w:rsidRPr="00D318F1" w:rsidRDefault="00975262" w:rsidP="000B1100">
            <w:pPr>
              <w:spacing w:after="0" w:line="240" w:lineRule="auto"/>
              <w:rPr>
                <w:rFonts w:ascii="Calibri" w:eastAsia="Times New Roman" w:hAnsi="Calibri"/>
                <w:color w:val="000000"/>
              </w:rPr>
            </w:pPr>
            <w:r w:rsidRPr="00D318F1">
              <w:rPr>
                <w:rFonts w:ascii="Calibri" w:eastAsia="Times New Roman" w:hAnsi="Calibri"/>
                <w:color w:val="000000"/>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11D052B" w14:textId="77777777" w:rsidR="00975262" w:rsidRPr="00D318F1" w:rsidRDefault="00975262" w:rsidP="000B1100">
            <w:pPr>
              <w:spacing w:after="0" w:line="240" w:lineRule="auto"/>
              <w:jc w:val="center"/>
              <w:rPr>
                <w:rFonts w:ascii="Calibri" w:eastAsia="Times New Roman" w:hAnsi="Calibri"/>
                <w:b/>
                <w:bCs/>
                <w:color w:val="000000"/>
              </w:rPr>
            </w:pPr>
            <w:r w:rsidRPr="00D318F1">
              <w:rPr>
                <w:rFonts w:ascii="Calibri" w:eastAsia="Times New Roman" w:hAnsi="Calibri"/>
                <w:b/>
                <w:bCs/>
                <w:color w:val="000000"/>
              </w:rPr>
              <w:t>55-64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15C241B" w14:textId="77777777" w:rsidR="00975262" w:rsidRPr="00D318F1" w:rsidRDefault="00975262" w:rsidP="000B1100">
            <w:pPr>
              <w:spacing w:after="0" w:line="240" w:lineRule="auto"/>
              <w:jc w:val="center"/>
              <w:rPr>
                <w:rFonts w:ascii="Calibri" w:eastAsia="Times New Roman" w:hAnsi="Calibri"/>
                <w:b/>
                <w:bCs/>
                <w:color w:val="000000"/>
              </w:rPr>
            </w:pPr>
            <w:r w:rsidRPr="00D318F1">
              <w:rPr>
                <w:rFonts w:ascii="Calibri" w:eastAsia="Times New Roman" w:hAnsi="Calibri"/>
                <w:b/>
                <w:bCs/>
                <w:color w:val="000000"/>
              </w:rPr>
              <w:t>65-74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6E1DF6C" w14:textId="77777777" w:rsidR="00975262" w:rsidRPr="00D318F1" w:rsidRDefault="00975262" w:rsidP="000B1100">
            <w:pPr>
              <w:spacing w:after="0" w:line="240" w:lineRule="auto"/>
              <w:jc w:val="center"/>
              <w:rPr>
                <w:rFonts w:ascii="Calibri" w:eastAsia="Times New Roman" w:hAnsi="Calibri"/>
                <w:b/>
                <w:bCs/>
                <w:color w:val="000000"/>
              </w:rPr>
            </w:pPr>
            <w:r w:rsidRPr="00D318F1">
              <w:rPr>
                <w:rFonts w:ascii="Calibri" w:eastAsia="Times New Roman" w:hAnsi="Calibri"/>
                <w:b/>
                <w:bCs/>
                <w:color w:val="000000"/>
              </w:rPr>
              <w:t>75+</w:t>
            </w:r>
          </w:p>
        </w:tc>
      </w:tr>
      <w:tr w:rsidR="00975262" w:rsidRPr="00D318F1" w14:paraId="5DBB4ADA" w14:textId="77777777" w:rsidTr="000B1100">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F2663F2" w14:textId="77777777" w:rsidR="00975262" w:rsidRPr="00D318F1" w:rsidRDefault="00975262" w:rsidP="000B1100">
            <w:pPr>
              <w:spacing w:after="0" w:line="240" w:lineRule="auto"/>
              <w:rPr>
                <w:rFonts w:ascii="Calibri" w:eastAsia="Times New Roman" w:hAnsi="Calibri"/>
                <w:b/>
                <w:bCs/>
                <w:color w:val="000000"/>
              </w:rPr>
            </w:pPr>
            <w:r w:rsidRPr="00D318F1">
              <w:rPr>
                <w:rFonts w:ascii="Calibri" w:eastAsia="Times New Roman" w:hAnsi="Calibri"/>
                <w:b/>
                <w:bCs/>
                <w:color w:val="000000"/>
              </w:rPr>
              <w:t>Lincoln</w:t>
            </w:r>
          </w:p>
        </w:tc>
        <w:tc>
          <w:tcPr>
            <w:tcW w:w="960" w:type="dxa"/>
            <w:tcBorders>
              <w:top w:val="nil"/>
              <w:left w:val="nil"/>
              <w:bottom w:val="single" w:sz="4" w:space="0" w:color="auto"/>
              <w:right w:val="single" w:sz="4" w:space="0" w:color="auto"/>
            </w:tcBorders>
            <w:shd w:val="clear" w:color="auto" w:fill="auto"/>
            <w:noWrap/>
            <w:vAlign w:val="bottom"/>
            <w:hideMark/>
          </w:tcPr>
          <w:p w14:paraId="4ED4F116" w14:textId="77777777" w:rsidR="00975262" w:rsidRPr="00D318F1" w:rsidRDefault="00975262" w:rsidP="000B1100">
            <w:pPr>
              <w:spacing w:after="0" w:line="240" w:lineRule="auto"/>
              <w:jc w:val="right"/>
              <w:rPr>
                <w:rFonts w:ascii="Calibri" w:eastAsia="Times New Roman" w:hAnsi="Calibri"/>
                <w:color w:val="000000"/>
              </w:rPr>
            </w:pPr>
            <w:r w:rsidRPr="00D318F1">
              <w:rPr>
                <w:rFonts w:ascii="Calibri" w:eastAsia="Times New Roman" w:hAnsi="Calibri"/>
                <w:color w:val="000000"/>
              </w:rPr>
              <w:t>52.1%</w:t>
            </w:r>
          </w:p>
        </w:tc>
        <w:tc>
          <w:tcPr>
            <w:tcW w:w="960" w:type="dxa"/>
            <w:tcBorders>
              <w:top w:val="nil"/>
              <w:left w:val="nil"/>
              <w:bottom w:val="single" w:sz="4" w:space="0" w:color="auto"/>
              <w:right w:val="single" w:sz="4" w:space="0" w:color="auto"/>
            </w:tcBorders>
            <w:shd w:val="clear" w:color="auto" w:fill="auto"/>
            <w:noWrap/>
            <w:vAlign w:val="bottom"/>
            <w:hideMark/>
          </w:tcPr>
          <w:p w14:paraId="5A31BF58" w14:textId="77777777" w:rsidR="00975262" w:rsidRPr="00D318F1" w:rsidRDefault="00975262" w:rsidP="000B1100">
            <w:pPr>
              <w:spacing w:after="0" w:line="240" w:lineRule="auto"/>
              <w:jc w:val="right"/>
              <w:rPr>
                <w:rFonts w:ascii="Calibri" w:eastAsia="Times New Roman" w:hAnsi="Calibri"/>
                <w:color w:val="000000"/>
              </w:rPr>
            </w:pPr>
            <w:r w:rsidRPr="00D318F1">
              <w:rPr>
                <w:rFonts w:ascii="Calibri" w:eastAsia="Times New Roman" w:hAnsi="Calibri"/>
                <w:color w:val="000000"/>
              </w:rPr>
              <w:t>52.7%</w:t>
            </w:r>
          </w:p>
        </w:tc>
        <w:tc>
          <w:tcPr>
            <w:tcW w:w="960" w:type="dxa"/>
            <w:tcBorders>
              <w:top w:val="nil"/>
              <w:left w:val="nil"/>
              <w:bottom w:val="single" w:sz="4" w:space="0" w:color="auto"/>
              <w:right w:val="single" w:sz="4" w:space="0" w:color="auto"/>
            </w:tcBorders>
            <w:shd w:val="clear" w:color="auto" w:fill="auto"/>
            <w:noWrap/>
            <w:vAlign w:val="bottom"/>
            <w:hideMark/>
          </w:tcPr>
          <w:p w14:paraId="41867174" w14:textId="77777777" w:rsidR="00975262" w:rsidRPr="00D318F1" w:rsidRDefault="00975262" w:rsidP="000B1100">
            <w:pPr>
              <w:spacing w:after="0" w:line="240" w:lineRule="auto"/>
              <w:jc w:val="right"/>
              <w:rPr>
                <w:rFonts w:ascii="Calibri" w:eastAsia="Times New Roman" w:hAnsi="Calibri"/>
                <w:color w:val="000000"/>
              </w:rPr>
            </w:pPr>
            <w:r w:rsidRPr="00D318F1">
              <w:rPr>
                <w:rFonts w:ascii="Calibri" w:eastAsia="Times New Roman" w:hAnsi="Calibri"/>
                <w:color w:val="000000"/>
              </w:rPr>
              <w:t>46.3%</w:t>
            </w:r>
          </w:p>
        </w:tc>
      </w:tr>
      <w:tr w:rsidR="00975262" w:rsidRPr="00D318F1" w14:paraId="717A35D1" w14:textId="77777777" w:rsidTr="000B1100">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533739F" w14:textId="77777777" w:rsidR="00975262" w:rsidRPr="00D318F1" w:rsidRDefault="00975262" w:rsidP="000B1100">
            <w:pPr>
              <w:spacing w:after="0" w:line="240" w:lineRule="auto"/>
              <w:rPr>
                <w:rFonts w:ascii="Calibri" w:eastAsia="Times New Roman" w:hAnsi="Calibri"/>
                <w:b/>
                <w:bCs/>
                <w:color w:val="000000"/>
              </w:rPr>
            </w:pPr>
            <w:r w:rsidRPr="00D318F1">
              <w:rPr>
                <w:rFonts w:ascii="Calibri" w:eastAsia="Times New Roman" w:hAnsi="Calibri"/>
                <w:b/>
                <w:bCs/>
                <w:color w:val="000000"/>
              </w:rPr>
              <w:t>SWHHS</w:t>
            </w:r>
          </w:p>
        </w:tc>
        <w:tc>
          <w:tcPr>
            <w:tcW w:w="960" w:type="dxa"/>
            <w:tcBorders>
              <w:top w:val="nil"/>
              <w:left w:val="nil"/>
              <w:bottom w:val="single" w:sz="4" w:space="0" w:color="auto"/>
              <w:right w:val="single" w:sz="4" w:space="0" w:color="auto"/>
            </w:tcBorders>
            <w:shd w:val="clear" w:color="auto" w:fill="auto"/>
            <w:noWrap/>
            <w:vAlign w:val="bottom"/>
            <w:hideMark/>
          </w:tcPr>
          <w:p w14:paraId="51E78037" w14:textId="77777777" w:rsidR="00975262" w:rsidRPr="00D318F1" w:rsidRDefault="00975262" w:rsidP="000B1100">
            <w:pPr>
              <w:spacing w:after="0" w:line="240" w:lineRule="auto"/>
              <w:jc w:val="right"/>
              <w:rPr>
                <w:rFonts w:ascii="Calibri" w:eastAsia="Times New Roman" w:hAnsi="Calibri"/>
                <w:color w:val="000000"/>
              </w:rPr>
            </w:pPr>
            <w:r w:rsidRPr="00D318F1">
              <w:rPr>
                <w:rFonts w:ascii="Calibri" w:eastAsia="Times New Roman" w:hAnsi="Calibri"/>
                <w:color w:val="000000"/>
              </w:rPr>
              <w:t>42.6%</w:t>
            </w:r>
          </w:p>
        </w:tc>
        <w:tc>
          <w:tcPr>
            <w:tcW w:w="960" w:type="dxa"/>
            <w:tcBorders>
              <w:top w:val="nil"/>
              <w:left w:val="nil"/>
              <w:bottom w:val="single" w:sz="4" w:space="0" w:color="auto"/>
              <w:right w:val="single" w:sz="4" w:space="0" w:color="auto"/>
            </w:tcBorders>
            <w:shd w:val="clear" w:color="auto" w:fill="auto"/>
            <w:noWrap/>
            <w:vAlign w:val="bottom"/>
            <w:hideMark/>
          </w:tcPr>
          <w:p w14:paraId="392E95B9" w14:textId="77777777" w:rsidR="00975262" w:rsidRPr="00D318F1" w:rsidRDefault="00975262" w:rsidP="000B1100">
            <w:pPr>
              <w:spacing w:after="0" w:line="240" w:lineRule="auto"/>
              <w:jc w:val="right"/>
              <w:rPr>
                <w:rFonts w:ascii="Calibri" w:eastAsia="Times New Roman" w:hAnsi="Calibri"/>
                <w:color w:val="000000"/>
              </w:rPr>
            </w:pPr>
            <w:r w:rsidRPr="00D318F1">
              <w:rPr>
                <w:rFonts w:ascii="Calibri" w:eastAsia="Times New Roman" w:hAnsi="Calibri"/>
                <w:color w:val="000000"/>
              </w:rPr>
              <w:t>50.3%</w:t>
            </w:r>
          </w:p>
        </w:tc>
        <w:tc>
          <w:tcPr>
            <w:tcW w:w="960" w:type="dxa"/>
            <w:tcBorders>
              <w:top w:val="nil"/>
              <w:left w:val="nil"/>
              <w:bottom w:val="single" w:sz="4" w:space="0" w:color="auto"/>
              <w:right w:val="single" w:sz="4" w:space="0" w:color="auto"/>
            </w:tcBorders>
            <w:shd w:val="clear" w:color="auto" w:fill="auto"/>
            <w:noWrap/>
            <w:vAlign w:val="bottom"/>
            <w:hideMark/>
          </w:tcPr>
          <w:p w14:paraId="4B32A895" w14:textId="77777777" w:rsidR="00975262" w:rsidRPr="00D318F1" w:rsidRDefault="00975262" w:rsidP="000B1100">
            <w:pPr>
              <w:spacing w:after="0" w:line="240" w:lineRule="auto"/>
              <w:jc w:val="right"/>
              <w:rPr>
                <w:rFonts w:ascii="Calibri" w:eastAsia="Times New Roman" w:hAnsi="Calibri"/>
                <w:color w:val="000000"/>
              </w:rPr>
            </w:pPr>
            <w:r w:rsidRPr="00D318F1">
              <w:rPr>
                <w:rFonts w:ascii="Calibri" w:eastAsia="Times New Roman" w:hAnsi="Calibri"/>
                <w:color w:val="000000"/>
              </w:rPr>
              <w:t>43.6%</w:t>
            </w:r>
          </w:p>
        </w:tc>
      </w:tr>
    </w:tbl>
    <w:p w14:paraId="1667B330" w14:textId="238097DB" w:rsidR="009616F8" w:rsidRDefault="009616F8" w:rsidP="009616F8"/>
    <w:p w14:paraId="174E6249" w14:textId="77777777" w:rsidR="00D25409" w:rsidRDefault="00D25409" w:rsidP="009616F8"/>
    <w:p w14:paraId="153A4BCF" w14:textId="2C8AC39C" w:rsidR="00B57FF7" w:rsidRDefault="009616F8" w:rsidP="009616F8">
      <w:pPr>
        <w:pStyle w:val="Heading2"/>
      </w:pPr>
      <w:bookmarkStart w:id="8" w:name="_Toc490227257"/>
      <w:r w:rsidRPr="009616F8">
        <w:t>Causes of the Unjust Conditions</w:t>
      </w:r>
      <w:bookmarkEnd w:id="8"/>
    </w:p>
    <w:p w14:paraId="0E01E5D4" w14:textId="5CB069F6" w:rsidR="00484C13" w:rsidRDefault="00BA69B0" w:rsidP="006D4984">
      <w:r>
        <w:t xml:space="preserve">In the article </w:t>
      </w:r>
      <w:r>
        <w:rPr>
          <w:i/>
        </w:rPr>
        <w:t>Social Determinants of Health: Implications for Rural America</w:t>
      </w:r>
      <w:r w:rsidR="00DD367C">
        <w:t xml:space="preserve">, Dr. Ferdinand </w:t>
      </w:r>
      <w:r w:rsidR="00F53F85">
        <w:t xml:space="preserve">highlights the challenges of residents living in rural communities. </w:t>
      </w:r>
      <w:r w:rsidR="00AE79B6">
        <w:t xml:space="preserve"> Rural areas are more likely to have higher poverty rates than urban counties, have greater challenges in obtaining quality housing and food, have lower educational attainment, and higher social </w:t>
      </w:r>
      <w:r w:rsidR="003A42E7">
        <w:t>isolation. (11</w:t>
      </w:r>
      <w:r w:rsidR="0050643B">
        <w:t>)</w:t>
      </w:r>
      <w:r w:rsidR="007173B0">
        <w:t xml:space="preserve"> Barriers to healthcare access can contribute to health disparities as well.  Healthcare workforce shortages are prevalent with less than 8% of all physicians and surgeons choosing to practice in rura</w:t>
      </w:r>
      <w:r w:rsidR="000715BA">
        <w:t>l settings. (12</w:t>
      </w:r>
      <w:r w:rsidR="007173B0">
        <w:t>). Services available in rural areas are less likely to include specialized and highly sophisticated or high-intensity care. Transportation to care can be a barrier due to long distances, poor road conditions, and the limited availability of public transportat</w:t>
      </w:r>
      <w:r w:rsidR="00787268">
        <w:t>ion in rural areas. (13</w:t>
      </w:r>
      <w:r w:rsidR="007173B0">
        <w:t>)</w:t>
      </w:r>
    </w:p>
    <w:p w14:paraId="1EB3CF42" w14:textId="37F1729A" w:rsidR="0004033F" w:rsidRDefault="00484C13" w:rsidP="0004033F">
      <w:r>
        <w:t>A</w:t>
      </w:r>
      <w:r w:rsidR="004A2A52">
        <w:t xml:space="preserve">ccording to the National Center </w:t>
      </w:r>
      <w:r>
        <w:t xml:space="preserve">for Health Statistics report Health, United States, 2016, nonmetropolitan (rural) residents report higher rates of multiple chronic conditions. </w:t>
      </w:r>
      <w:r w:rsidR="00502918">
        <w:t>Rural areas tend to have higher rates for many of the most prevalent chronic diseases: High cholesterol, hypertension, arthritis, depressive disorder, diabetes, chronic obstructive pulmonary disease, and heart disease. (</w:t>
      </w:r>
      <w:r w:rsidR="00F8396E">
        <w:t>14</w:t>
      </w:r>
      <w:r w:rsidR="00502918">
        <w:t xml:space="preserve">) As people age, their risk of having multiple chronic conditions goes up, and rural areas have more older people, as </w:t>
      </w:r>
      <w:r w:rsidR="00B46960">
        <w:t>a percent of the population. (15</w:t>
      </w:r>
      <w:r w:rsidR="00502918">
        <w:t>)</w:t>
      </w:r>
      <w:r w:rsidR="007712BF">
        <w:rPr>
          <w:rFonts w:ascii="Verdana" w:hAnsi="Verdana" w:cs="Helvetica"/>
          <w:color w:val="333333"/>
          <w:lang w:val="en"/>
        </w:rPr>
        <w:t xml:space="preserve">. </w:t>
      </w:r>
    </w:p>
    <w:p w14:paraId="603DAB8F" w14:textId="4660C2BF" w:rsidR="001242D2" w:rsidRPr="0004033F" w:rsidRDefault="00786BCD" w:rsidP="0004033F">
      <w:r>
        <w:lastRenderedPageBreak/>
        <w:t>This data is consistent with Lincoln County health outcomes.</w:t>
      </w:r>
    </w:p>
    <w:p w14:paraId="787B0BD4" w14:textId="024659B7" w:rsidR="009616F8" w:rsidRDefault="009616F8" w:rsidP="009616F8">
      <w:pPr>
        <w:pStyle w:val="Heading2"/>
      </w:pPr>
      <w:bookmarkStart w:id="9" w:name="_Toc490227258"/>
      <w:r>
        <w:t>Methodology</w:t>
      </w:r>
      <w:bookmarkEnd w:id="9"/>
    </w:p>
    <w:p w14:paraId="5FEC6538" w14:textId="154BBB9D" w:rsidR="009D54DA" w:rsidRDefault="00A8309B" w:rsidP="009D54DA">
      <w:r>
        <w:t>In order to better understand why Lincoln County reside</w:t>
      </w:r>
      <w:r w:rsidR="0044291F">
        <w:t>nts 55+ experience chronic d</w:t>
      </w:r>
      <w:r>
        <w:t>isease outcomes at higher rates than other older adults in the region, Southwest Health and Human Services Pub</w:t>
      </w:r>
      <w:r w:rsidR="0044291F">
        <w:t>lic Health staff conducted three</w:t>
      </w:r>
      <w:r>
        <w:t xml:space="preserve"> focus groups </w:t>
      </w:r>
      <w:r w:rsidR="007E2B63">
        <w:t xml:space="preserve">with residents 55+ </w:t>
      </w:r>
      <w:r>
        <w:t xml:space="preserve">and </w:t>
      </w:r>
      <w:r w:rsidR="0044291F">
        <w:t>eight</w:t>
      </w:r>
      <w:r w:rsidR="007D79E4">
        <w:t xml:space="preserve"> </w:t>
      </w:r>
      <w:r>
        <w:t>key informan</w:t>
      </w:r>
      <w:r w:rsidR="007E2B63">
        <w:t xml:space="preserve">t interviews </w:t>
      </w:r>
      <w:r>
        <w:t xml:space="preserve">in Lincoln County.  The focus groups were held in the communities of </w:t>
      </w:r>
      <w:r w:rsidR="008E1566">
        <w:t xml:space="preserve">Ivanhoe, </w:t>
      </w:r>
      <w:r w:rsidR="0044291F">
        <w:t xml:space="preserve">Tyler, and </w:t>
      </w:r>
      <w:r w:rsidR="008A18B5">
        <w:t>Hendricks</w:t>
      </w:r>
      <w:r w:rsidR="00163931">
        <w:t xml:space="preserve">. </w:t>
      </w:r>
      <w:r w:rsidR="0044291F">
        <w:t xml:space="preserve">An additional focus group was held with Lincoln County staff of Southwest Health and Human Services. </w:t>
      </w:r>
      <w:r w:rsidR="00163931">
        <w:t>Key interviews were held in</w:t>
      </w:r>
      <w:r w:rsidR="007D79E4">
        <w:t xml:space="preserve"> the community of</w:t>
      </w:r>
      <w:r w:rsidR="0044291F">
        <w:t xml:space="preserve"> Lake Benton</w:t>
      </w:r>
      <w:r w:rsidR="00163931">
        <w:t xml:space="preserve">. </w:t>
      </w:r>
    </w:p>
    <w:p w14:paraId="69891C7A" w14:textId="53E269F8" w:rsidR="00670233" w:rsidRPr="00670233" w:rsidRDefault="008A18B5" w:rsidP="00670233">
      <w:pPr>
        <w:pStyle w:val="BodyText"/>
        <w:spacing w:line="264" w:lineRule="auto"/>
        <w:rPr>
          <w:rFonts w:cs="Tahoma"/>
          <w:sz w:val="23"/>
          <w:szCs w:val="23"/>
        </w:rPr>
      </w:pPr>
      <w:r w:rsidRPr="00670233">
        <w:rPr>
          <w:sz w:val="23"/>
          <w:szCs w:val="23"/>
        </w:rPr>
        <w:t>Focus group and key informants were asked specific questions</w:t>
      </w:r>
      <w:r w:rsidR="00670233" w:rsidRPr="00670233">
        <w:rPr>
          <w:sz w:val="23"/>
          <w:szCs w:val="23"/>
        </w:rPr>
        <w:t xml:space="preserve"> </w:t>
      </w:r>
      <w:r w:rsidR="00670233">
        <w:rPr>
          <w:sz w:val="23"/>
          <w:szCs w:val="23"/>
        </w:rPr>
        <w:t>regarding their definition of</w:t>
      </w:r>
      <w:r w:rsidR="00670233">
        <w:rPr>
          <w:rFonts w:cs="Tahoma"/>
          <w:sz w:val="23"/>
          <w:szCs w:val="23"/>
        </w:rPr>
        <w:t xml:space="preserve"> health</w:t>
      </w:r>
      <w:r w:rsidR="00670233" w:rsidRPr="00670233">
        <w:rPr>
          <w:rFonts w:cs="Tahoma"/>
          <w:sz w:val="23"/>
          <w:szCs w:val="23"/>
        </w:rPr>
        <w:t xml:space="preserve">; what helps </w:t>
      </w:r>
      <w:r w:rsidR="00670233">
        <w:rPr>
          <w:rFonts w:cs="Tahoma"/>
          <w:sz w:val="23"/>
          <w:szCs w:val="23"/>
        </w:rPr>
        <w:t xml:space="preserve">them be healthy, the challenges to keep healthy; and suggestions how SWHHS could support health in their community. Additional </w:t>
      </w:r>
      <w:r w:rsidR="00670233" w:rsidRPr="00670233">
        <w:rPr>
          <w:rFonts w:cs="Tahoma"/>
          <w:sz w:val="23"/>
          <w:szCs w:val="23"/>
        </w:rPr>
        <w:t xml:space="preserve">questions </w:t>
      </w:r>
      <w:r w:rsidR="00670233">
        <w:rPr>
          <w:rFonts w:cs="Tahoma"/>
          <w:sz w:val="23"/>
          <w:szCs w:val="23"/>
        </w:rPr>
        <w:t xml:space="preserve">were asked regarding </w:t>
      </w:r>
      <w:r w:rsidR="00670233" w:rsidRPr="00670233">
        <w:rPr>
          <w:rFonts w:cs="Tahoma"/>
          <w:sz w:val="23"/>
          <w:szCs w:val="23"/>
        </w:rPr>
        <w:t>physical activity, healthy eating, and tobac</w:t>
      </w:r>
      <w:r w:rsidR="00670233">
        <w:rPr>
          <w:rFonts w:cs="Tahoma"/>
          <w:sz w:val="23"/>
          <w:szCs w:val="23"/>
        </w:rPr>
        <w:t>co use. A</w:t>
      </w:r>
      <w:r w:rsidR="00BD2803">
        <w:rPr>
          <w:rFonts w:cs="Tahoma"/>
          <w:sz w:val="23"/>
          <w:szCs w:val="23"/>
        </w:rPr>
        <w:t xml:space="preserve"> focus group</w:t>
      </w:r>
      <w:r w:rsidR="00670233">
        <w:rPr>
          <w:rFonts w:cs="Tahoma"/>
          <w:sz w:val="23"/>
          <w:szCs w:val="23"/>
        </w:rPr>
        <w:t xml:space="preserve"> protocol </w:t>
      </w:r>
      <w:r w:rsidR="005A3569">
        <w:rPr>
          <w:rFonts w:cs="Tahoma"/>
          <w:sz w:val="23"/>
          <w:szCs w:val="23"/>
        </w:rPr>
        <w:t>was</w:t>
      </w:r>
      <w:r w:rsidR="00670233">
        <w:rPr>
          <w:rFonts w:cs="Tahoma"/>
          <w:sz w:val="23"/>
          <w:szCs w:val="23"/>
        </w:rPr>
        <w:t xml:space="preserve"> created </w:t>
      </w:r>
      <w:r w:rsidR="00770AF1">
        <w:rPr>
          <w:rFonts w:cs="Tahoma"/>
          <w:sz w:val="23"/>
          <w:szCs w:val="23"/>
        </w:rPr>
        <w:t xml:space="preserve">and approved by MDH </w:t>
      </w:r>
      <w:r w:rsidR="00670233">
        <w:rPr>
          <w:rFonts w:cs="Tahoma"/>
          <w:sz w:val="23"/>
          <w:szCs w:val="23"/>
        </w:rPr>
        <w:t xml:space="preserve">and incentives were given </w:t>
      </w:r>
      <w:r w:rsidR="00F800FA">
        <w:rPr>
          <w:rFonts w:cs="Tahoma"/>
          <w:sz w:val="23"/>
          <w:szCs w:val="23"/>
        </w:rPr>
        <w:t xml:space="preserve">to residents </w:t>
      </w:r>
      <w:r w:rsidR="00670233">
        <w:rPr>
          <w:rFonts w:cs="Tahoma"/>
          <w:sz w:val="23"/>
          <w:szCs w:val="23"/>
        </w:rPr>
        <w:t xml:space="preserve">for participation. </w:t>
      </w:r>
    </w:p>
    <w:p w14:paraId="266BCF9C" w14:textId="3C5262EC" w:rsidR="00BA398C" w:rsidRPr="00BA398C" w:rsidRDefault="00BA398C" w:rsidP="009D54DA">
      <w:pPr>
        <w:rPr>
          <w:b/>
          <w:i/>
        </w:rPr>
      </w:pPr>
      <w:r>
        <w:rPr>
          <w:b/>
          <w:i/>
        </w:rPr>
        <w:t>FOCUS Group</w:t>
      </w:r>
      <w:r w:rsidR="007B5F68">
        <w:rPr>
          <w:b/>
          <w:i/>
        </w:rPr>
        <w:t xml:space="preserve"> and Key Interview</w:t>
      </w:r>
      <w:r>
        <w:rPr>
          <w:b/>
          <w:i/>
        </w:rPr>
        <w:t xml:space="preserve"> Results</w:t>
      </w:r>
    </w:p>
    <w:p w14:paraId="238CBC22" w14:textId="122B3DF7" w:rsidR="007B5F68" w:rsidRPr="007B5F68" w:rsidRDefault="009D7FED" w:rsidP="009D54DA">
      <w:r>
        <w:t xml:space="preserve">Twelve questions were asked of participants, with several probing questions available to ensure adequate information was received. </w:t>
      </w:r>
      <w:r w:rsidR="007B5F68">
        <w:t xml:space="preserve"> Once data was analyzed </w:t>
      </w:r>
      <w:r w:rsidR="00B420B7">
        <w:t xml:space="preserve">by Southwest Health and Human </w:t>
      </w:r>
      <w:r w:rsidR="00A5164E">
        <w:t xml:space="preserve">Services </w:t>
      </w:r>
      <w:r w:rsidR="00427887">
        <w:t xml:space="preserve">SHIP </w:t>
      </w:r>
      <w:r w:rsidR="00A5164E">
        <w:t>staff</w:t>
      </w:r>
      <w:r w:rsidR="007B5F68">
        <w:t>, an evaluati</w:t>
      </w:r>
      <w:r w:rsidR="00427887">
        <w:t xml:space="preserve">on summary was created with </w:t>
      </w:r>
      <w:r w:rsidR="007B5F68">
        <w:t>t</w:t>
      </w:r>
      <w:r w:rsidR="006A6F64">
        <w:t xml:space="preserve">hemes and </w:t>
      </w:r>
      <w:r w:rsidR="001C0E34">
        <w:t xml:space="preserve">a </w:t>
      </w:r>
      <w:r w:rsidR="006A6F64">
        <w:t>list of recommendations.</w:t>
      </w:r>
      <w:r w:rsidR="007B5F68">
        <w:t xml:space="preserve"> Please see the </w:t>
      </w:r>
      <w:r w:rsidR="00B420B7" w:rsidRPr="007D222E">
        <w:rPr>
          <w:i/>
        </w:rPr>
        <w:t xml:space="preserve">Lincoln County Health Equity Data Analysis </w:t>
      </w:r>
      <w:r w:rsidR="007B5F68" w:rsidRPr="007D222E">
        <w:rPr>
          <w:i/>
        </w:rPr>
        <w:t>Evaluation Summary</w:t>
      </w:r>
      <w:r w:rsidR="007B5F68">
        <w:t xml:space="preserve"> to see </w:t>
      </w:r>
      <w:r w:rsidR="00B420B7">
        <w:t xml:space="preserve">full </w:t>
      </w:r>
      <w:r w:rsidR="007B5F68">
        <w:t>results.</w:t>
      </w:r>
      <w:r w:rsidR="006A6F64">
        <w:t xml:space="preserve"> </w:t>
      </w:r>
    </w:p>
    <w:p w14:paraId="2381B6BC" w14:textId="7036F745" w:rsidR="009616F8" w:rsidRDefault="009616F8" w:rsidP="00BA398C">
      <w:pPr>
        <w:pStyle w:val="Heading2"/>
        <w:tabs>
          <w:tab w:val="left" w:pos="3760"/>
        </w:tabs>
      </w:pPr>
      <w:bookmarkStart w:id="10" w:name="_Toc490227259"/>
      <w:r>
        <w:t>Next steps</w:t>
      </w:r>
      <w:bookmarkEnd w:id="10"/>
      <w:r w:rsidR="00BA398C">
        <w:tab/>
      </w:r>
    </w:p>
    <w:p w14:paraId="02FE1503" w14:textId="617F08EE" w:rsidR="00F516A3" w:rsidRPr="00E0157E" w:rsidRDefault="00E0157E" w:rsidP="00F516A3">
      <w:r>
        <w:t xml:space="preserve">The next steps of this project include </w:t>
      </w:r>
      <w:r w:rsidR="00DD70DF">
        <w:t>s</w:t>
      </w:r>
      <w:r w:rsidR="0000682E">
        <w:t>haring results with participants, local policy makers, and community partners</w:t>
      </w:r>
      <w:r>
        <w:t>.  First, with the completion of the Evaluation Summary, the results of this study</w:t>
      </w:r>
      <w:r w:rsidR="005B3BC0">
        <w:t xml:space="preserve"> will be shared</w:t>
      </w:r>
      <w:r>
        <w:t xml:space="preserve"> with FOCUS group/Key Interview participants.  </w:t>
      </w:r>
      <w:r w:rsidR="0000682E">
        <w:t xml:space="preserve">This will be done through participant-indicated preference of contact (email or mail). </w:t>
      </w:r>
      <w:r>
        <w:t>Second,</w:t>
      </w:r>
      <w:r w:rsidR="007B23E3">
        <w:t xml:space="preserve"> SWHHS SHIP staff will present </w:t>
      </w:r>
      <w:r w:rsidR="003E257D">
        <w:t xml:space="preserve">results and recommendations of the HEDA to </w:t>
      </w:r>
      <w:r w:rsidR="00613193">
        <w:t xml:space="preserve">the </w:t>
      </w:r>
      <w:r w:rsidR="003E257D">
        <w:t xml:space="preserve">Lincoln County Commissioners and </w:t>
      </w:r>
      <w:r>
        <w:t xml:space="preserve">to the Southwest Health and Human Services </w:t>
      </w:r>
      <w:r w:rsidR="003E257D">
        <w:t xml:space="preserve">Governing Board.  </w:t>
      </w:r>
      <w:r w:rsidR="00E102BE">
        <w:t>As policy makers, they have an opportunity to make decisions from a Health in All Policy lens.  We are</w:t>
      </w:r>
      <w:r w:rsidR="00613193">
        <w:t xml:space="preserve"> hopeful this will help educate</w:t>
      </w:r>
      <w:r w:rsidR="00EF0C39">
        <w:t xml:space="preserve"> </w:t>
      </w:r>
      <w:r w:rsidR="00613193">
        <w:t>lawmakers</w:t>
      </w:r>
      <w:r w:rsidR="00E102BE">
        <w:t xml:space="preserve"> on Healt</w:t>
      </w:r>
      <w:r w:rsidR="00613193">
        <w:t>h Equity and</w:t>
      </w:r>
      <w:r w:rsidR="00EF0C39">
        <w:t xml:space="preserve"> its</w:t>
      </w:r>
      <w:r w:rsidR="00613193">
        <w:t xml:space="preserve"> impact our region. </w:t>
      </w:r>
      <w:r w:rsidR="00E102BE">
        <w:t xml:space="preserve"> Finally, many recommendations of the HEDA are tied to community partnerships.  As we continue t</w:t>
      </w:r>
      <w:r w:rsidR="00613193">
        <w:t>he work of SHIP</w:t>
      </w:r>
      <w:r w:rsidR="00E102BE">
        <w:t xml:space="preserve">, we will </w:t>
      </w:r>
      <w:r w:rsidR="00613193">
        <w:t xml:space="preserve">strategically </w:t>
      </w:r>
      <w:r w:rsidR="00E102BE">
        <w:t xml:space="preserve">seek out our Lincoln County partners to </w:t>
      </w:r>
      <w:r w:rsidR="00F533F8">
        <w:t xml:space="preserve">educate </w:t>
      </w:r>
      <w:r w:rsidR="00613193">
        <w:t xml:space="preserve">them </w:t>
      </w:r>
      <w:r w:rsidR="00F533F8">
        <w:t>on the outcomes of the HEDA and creatively identify ways we can support ongoing efforts to improve Lincoln County health outcomes</w:t>
      </w:r>
      <w:r w:rsidR="00613193">
        <w:t xml:space="preserve"> for adults 55+</w:t>
      </w:r>
      <w:r w:rsidR="00F533F8">
        <w:t xml:space="preserve">. </w:t>
      </w:r>
    </w:p>
    <w:p w14:paraId="424C015F" w14:textId="441FF3D1" w:rsidR="009616F8" w:rsidRDefault="009616F8" w:rsidP="009616F8">
      <w:pPr>
        <w:pStyle w:val="Heading2"/>
      </w:pPr>
      <w:bookmarkStart w:id="11" w:name="_Toc490227260"/>
      <w:r>
        <w:t>Acknowledgement</w:t>
      </w:r>
      <w:bookmarkEnd w:id="11"/>
      <w:r>
        <w:t xml:space="preserve"> </w:t>
      </w:r>
    </w:p>
    <w:p w14:paraId="29A89E54" w14:textId="6B532220" w:rsidR="00567406" w:rsidRDefault="00994516" w:rsidP="00567406">
      <w:r>
        <w:t xml:space="preserve">The Health Equity Data </w:t>
      </w:r>
      <w:r w:rsidR="00D14346">
        <w:t>Analysis</w:t>
      </w:r>
      <w:r w:rsidR="00567406">
        <w:t xml:space="preserve"> report was made possible through funding from the </w:t>
      </w:r>
      <w:r w:rsidR="00E33696">
        <w:t>Statewide Health Improvement Partnership (SHIP)</w:t>
      </w:r>
      <w:r w:rsidR="00567406">
        <w:t xml:space="preserve"> grant, as directed by the Minnesota Department of Health.  SHIP focuses on making policy, systems, and environmental change through the support of community partnerships to make all Minnesotans healthier.  </w:t>
      </w:r>
    </w:p>
    <w:p w14:paraId="3E8CDBEA" w14:textId="070EDC3D" w:rsidR="005A65BF" w:rsidRPr="005A65BF" w:rsidRDefault="00567406" w:rsidP="00567406">
      <w:pPr>
        <w:rPr>
          <w:i/>
        </w:rPr>
      </w:pPr>
      <w:r>
        <w:t xml:space="preserve">SWHHS would like to acknowledge staff for their support throughout the HEDA process, as well as the local service providers and community members who </w:t>
      </w:r>
      <w:r w:rsidR="00FF2B5C">
        <w:t>helped plan and recruit</w:t>
      </w:r>
      <w:r>
        <w:t xml:space="preserve"> </w:t>
      </w:r>
      <w:r w:rsidR="00FF2B5C">
        <w:t xml:space="preserve">members for </w:t>
      </w:r>
      <w:r>
        <w:t>the focus groups or Key informant interviews.</w:t>
      </w:r>
      <w:r w:rsidR="00970E54">
        <w:t xml:space="preserve"> </w:t>
      </w:r>
      <w:r w:rsidR="00974F4B">
        <w:t>Some of these</w:t>
      </w:r>
      <w:r w:rsidR="00BD68B0">
        <w:t xml:space="preserve"> </w:t>
      </w:r>
      <w:r w:rsidR="00975762">
        <w:t>individuals include:</w:t>
      </w:r>
      <w:r w:rsidR="00974F4B">
        <w:t xml:space="preserve"> </w:t>
      </w:r>
      <w:r w:rsidR="00970E54">
        <w:t xml:space="preserve">Rosanne </w:t>
      </w:r>
      <w:r w:rsidR="006F0FAE">
        <w:t>Lasnetski, Anne Lichtsinn</w:t>
      </w:r>
      <w:r w:rsidR="00974F4B">
        <w:t xml:space="preserve">, Jenifer Vollmer, </w:t>
      </w:r>
      <w:r w:rsidR="00587DF4">
        <w:t>Beverly Vos,</w:t>
      </w:r>
      <w:r w:rsidR="00BD68B0">
        <w:t xml:space="preserve"> and</w:t>
      </w:r>
      <w:r w:rsidR="00587DF4">
        <w:t xml:space="preserve"> </w:t>
      </w:r>
      <w:r w:rsidR="002824FE">
        <w:t xml:space="preserve">Ellen VanErdewyk. </w:t>
      </w:r>
      <w:r>
        <w:t xml:space="preserve"> </w:t>
      </w:r>
    </w:p>
    <w:p w14:paraId="4BB7CD1D" w14:textId="1D767AC4" w:rsidR="00567406" w:rsidRDefault="00567406" w:rsidP="00567406">
      <w:r>
        <w:t xml:space="preserve">Questions or follow-up on the HEDA can be directed to: </w:t>
      </w:r>
    </w:p>
    <w:p w14:paraId="6544A7A0" w14:textId="77777777" w:rsidR="00567406" w:rsidRPr="00655796" w:rsidRDefault="00567406" w:rsidP="00567406">
      <w:r w:rsidRPr="00655796">
        <w:lastRenderedPageBreak/>
        <w:t>Ann Orren, Community Public Health Supervisor</w:t>
      </w:r>
      <w:r w:rsidRPr="00655796">
        <w:br/>
        <w:t>Southwest Health and Human Services</w:t>
      </w:r>
      <w:r w:rsidRPr="00655796">
        <w:br/>
      </w:r>
      <w:hyperlink r:id="rId24" w:history="1">
        <w:r w:rsidRPr="00655796">
          <w:rPr>
            <w:rStyle w:val="Hyperlink"/>
            <w:color w:val="auto"/>
          </w:rPr>
          <w:t>ann.orren@swmhhs.com</w:t>
        </w:r>
      </w:hyperlink>
      <w:r w:rsidRPr="00655796">
        <w:t xml:space="preserve"> or 507-532-1317</w:t>
      </w:r>
    </w:p>
    <w:p w14:paraId="15DF9A04" w14:textId="77777777" w:rsidR="00567406" w:rsidRPr="00655796" w:rsidRDefault="00567406" w:rsidP="00567406">
      <w:r w:rsidRPr="00655796">
        <w:t>Jen Nelson, SHIP Coordinator</w:t>
      </w:r>
      <w:r w:rsidRPr="00655796">
        <w:br/>
        <w:t>Southwest Health and Human Services</w:t>
      </w:r>
      <w:r w:rsidRPr="00655796">
        <w:br/>
      </w:r>
      <w:hyperlink r:id="rId25" w:history="1">
        <w:r w:rsidRPr="00655796">
          <w:rPr>
            <w:rStyle w:val="Hyperlink"/>
            <w:color w:val="auto"/>
          </w:rPr>
          <w:t>jennifer.nelson@swmhhs.com</w:t>
        </w:r>
      </w:hyperlink>
      <w:r w:rsidRPr="00655796">
        <w:t xml:space="preserve"> or 507-532-1243</w:t>
      </w:r>
    </w:p>
    <w:p w14:paraId="18D98174" w14:textId="6C19577D" w:rsidR="00994516" w:rsidRPr="00994516" w:rsidRDefault="00994516" w:rsidP="00994516"/>
    <w:p w14:paraId="15700CA1" w14:textId="74565A45" w:rsidR="00922831" w:rsidRPr="00922831" w:rsidRDefault="009616F8" w:rsidP="00922831">
      <w:pPr>
        <w:pStyle w:val="Heading2"/>
      </w:pPr>
      <w:bookmarkStart w:id="12" w:name="_Toc490227261"/>
      <w:r>
        <w:t>Appendices</w:t>
      </w:r>
      <w:bookmarkEnd w:id="12"/>
    </w:p>
    <w:p w14:paraId="1913B563" w14:textId="12080283" w:rsidR="00567406" w:rsidRDefault="00891211" w:rsidP="008952C6">
      <w:pPr>
        <w:pStyle w:val="Heading1"/>
        <w:spacing w:before="0" w:after="0"/>
        <w:rPr>
          <w:rFonts w:asciiTheme="minorHAnsi" w:hAnsiTheme="minorHAnsi"/>
          <w:caps w:val="0"/>
          <w:color w:val="auto"/>
          <w:sz w:val="23"/>
          <w:szCs w:val="20"/>
        </w:rPr>
      </w:pPr>
      <w:r>
        <w:rPr>
          <w:rFonts w:asciiTheme="minorHAnsi" w:hAnsiTheme="minorHAnsi"/>
          <w:caps w:val="0"/>
          <w:color w:val="auto"/>
          <w:sz w:val="23"/>
          <w:szCs w:val="20"/>
        </w:rPr>
        <w:t>Lincoln County Health Equity Data Analysis Evaluation Summary</w:t>
      </w:r>
      <w:r w:rsidR="008952C6">
        <w:rPr>
          <w:rFonts w:asciiTheme="minorHAnsi" w:hAnsiTheme="minorHAnsi"/>
          <w:caps w:val="0"/>
          <w:color w:val="auto"/>
          <w:sz w:val="23"/>
          <w:szCs w:val="20"/>
        </w:rPr>
        <w:t>1</w:t>
      </w:r>
    </w:p>
    <w:p w14:paraId="591937DD" w14:textId="77777777" w:rsidR="008952C6" w:rsidRDefault="008952C6" w:rsidP="008952C6">
      <w:pPr>
        <w:pStyle w:val="Heading1"/>
        <w:spacing w:before="0" w:after="0"/>
        <w:rPr>
          <w:rFonts w:asciiTheme="minorHAnsi" w:hAnsiTheme="minorHAnsi"/>
          <w:caps w:val="0"/>
          <w:color w:val="auto"/>
          <w:sz w:val="23"/>
          <w:szCs w:val="20"/>
        </w:rPr>
      </w:pPr>
      <w:r>
        <w:rPr>
          <w:rFonts w:asciiTheme="minorHAnsi" w:hAnsiTheme="minorHAnsi"/>
          <w:caps w:val="0"/>
          <w:color w:val="auto"/>
          <w:sz w:val="23"/>
          <w:szCs w:val="20"/>
        </w:rPr>
        <w:t>Lincoln County Health Equity Data Analysis Evaluation Summary1</w:t>
      </w:r>
    </w:p>
    <w:p w14:paraId="58551402" w14:textId="77777777" w:rsidR="008952C6" w:rsidRPr="008952C6" w:rsidRDefault="008952C6" w:rsidP="008952C6">
      <w:pPr>
        <w:spacing w:after="0" w:line="240" w:lineRule="auto"/>
      </w:pPr>
    </w:p>
    <w:p w14:paraId="2688121A" w14:textId="4F390FCA" w:rsidR="00891211" w:rsidRPr="00891211" w:rsidRDefault="00922831" w:rsidP="008952C6">
      <w:pPr>
        <w:spacing w:after="0" w:line="240" w:lineRule="auto"/>
      </w:pPr>
      <w:r>
        <w:t>Focus group protocol- Lincoln County 2017</w:t>
      </w:r>
      <w:r w:rsidR="008464FB">
        <w:br/>
      </w:r>
      <w:r>
        <w:t>Focus group questions- Lincoln County 2017</w:t>
      </w:r>
      <w:r>
        <w:br/>
      </w:r>
    </w:p>
    <w:p w14:paraId="4583EAAE" w14:textId="77777777" w:rsidR="00567406" w:rsidRDefault="00567406">
      <w:pPr>
        <w:pStyle w:val="Heading1"/>
        <w:rPr>
          <w:rFonts w:asciiTheme="minorHAnsi" w:hAnsiTheme="minorHAnsi"/>
          <w:caps w:val="0"/>
          <w:color w:val="auto"/>
          <w:sz w:val="23"/>
          <w:szCs w:val="20"/>
        </w:rPr>
      </w:pPr>
    </w:p>
    <w:p w14:paraId="7BAE221A" w14:textId="77777777" w:rsidR="00567406" w:rsidRDefault="00567406">
      <w:pPr>
        <w:pStyle w:val="Heading1"/>
        <w:rPr>
          <w:rFonts w:asciiTheme="minorHAnsi" w:hAnsiTheme="minorHAnsi"/>
          <w:caps w:val="0"/>
          <w:color w:val="auto"/>
          <w:sz w:val="23"/>
          <w:szCs w:val="20"/>
        </w:rPr>
      </w:pPr>
    </w:p>
    <w:sdt>
      <w:sdtPr>
        <w:rPr>
          <w:rFonts w:asciiTheme="minorHAnsi" w:hAnsiTheme="minorHAnsi"/>
          <w:caps w:val="0"/>
          <w:color w:val="auto"/>
          <w:sz w:val="23"/>
          <w:szCs w:val="20"/>
        </w:rPr>
        <w:id w:val="224341558"/>
        <w:docPartObj>
          <w:docPartGallery w:val="Bibliographies"/>
          <w:docPartUnique/>
        </w:docPartObj>
      </w:sdtPr>
      <w:sdtContent>
        <w:p w14:paraId="735891E4" w14:textId="063A0A69" w:rsidR="00465D5E" w:rsidRDefault="00465D5E">
          <w:pPr>
            <w:pStyle w:val="Heading1"/>
          </w:pPr>
          <w:r>
            <w:t>Bibliography</w:t>
          </w:r>
        </w:p>
        <w:sdt>
          <w:sdtPr>
            <w:id w:val="111145805"/>
            <w:bibliography/>
          </w:sdtPr>
          <w:sdtContent>
            <w:p w14:paraId="28CA1D07" w14:textId="77777777" w:rsidR="003146AD" w:rsidRDefault="00465D5E" w:rsidP="003146AD">
              <w:pPr>
                <w:pStyle w:val="Bibliography"/>
                <w:rPr>
                  <w:noProof/>
                  <w:sz w:val="24"/>
                  <w:szCs w:val="24"/>
                </w:rPr>
              </w:pPr>
              <w:r>
                <w:fldChar w:fldCharType="begin"/>
              </w:r>
              <w:r>
                <w:instrText xml:space="preserve"> BIBLIOGRAPHY </w:instrText>
              </w:r>
              <w:r>
                <w:fldChar w:fldCharType="separate"/>
              </w:r>
              <w:r w:rsidR="003146AD">
                <w:rPr>
                  <w:noProof/>
                </w:rPr>
                <w:t xml:space="preserve">1. </w:t>
              </w:r>
              <w:r w:rsidR="003146AD">
                <w:rPr>
                  <w:b/>
                  <w:bCs/>
                  <w:noProof/>
                </w:rPr>
                <w:t>World Health Orgnization.</w:t>
              </w:r>
              <w:r w:rsidR="003146AD">
                <w:rPr>
                  <w:noProof/>
                </w:rPr>
                <w:t xml:space="preserve"> Health Systems; Equity. [Online] 2017. [Cited: August 17, 2017.] http://www.who.int/healthsystems/topics/equity/en/.</w:t>
              </w:r>
            </w:p>
            <w:p w14:paraId="6CC851C8" w14:textId="77777777" w:rsidR="003146AD" w:rsidRDefault="003146AD" w:rsidP="003146AD">
              <w:pPr>
                <w:pStyle w:val="Bibliography"/>
                <w:rPr>
                  <w:noProof/>
                </w:rPr>
              </w:pPr>
              <w:r>
                <w:rPr>
                  <w:noProof/>
                </w:rPr>
                <w:t xml:space="preserve">2. </w:t>
              </w:r>
              <w:r>
                <w:rPr>
                  <w:b/>
                  <w:bCs/>
                  <w:noProof/>
                </w:rPr>
                <w:t>Solar O, Irin A.</w:t>
              </w:r>
              <w:r>
                <w:rPr>
                  <w:noProof/>
                </w:rPr>
                <w:t xml:space="preserve"> </w:t>
              </w:r>
              <w:r>
                <w:rPr>
                  <w:i/>
                  <w:iCs/>
                  <w:noProof/>
                </w:rPr>
                <w:t xml:space="preserve">A Conceptual Framework for Action on the Social Determinants of Health. Social Determinants of Health Discussion Paper 2 (Policy and Practice). </w:t>
              </w:r>
              <w:r>
                <w:rPr>
                  <w:noProof/>
                </w:rPr>
                <w:t>s.l. : World Health Organization, 2010. ISBN 978 92 4 150085 2.</w:t>
              </w:r>
            </w:p>
            <w:p w14:paraId="5BF6675B" w14:textId="77777777" w:rsidR="003146AD" w:rsidRDefault="003146AD" w:rsidP="003146AD">
              <w:pPr>
                <w:pStyle w:val="Bibliography"/>
                <w:rPr>
                  <w:noProof/>
                </w:rPr>
              </w:pPr>
              <w:r>
                <w:rPr>
                  <w:noProof/>
                </w:rPr>
                <w:t xml:space="preserve">3. </w:t>
              </w:r>
              <w:r>
                <w:rPr>
                  <w:b/>
                  <w:bCs/>
                  <w:noProof/>
                </w:rPr>
                <w:t>Boston Public Health Commission.</w:t>
              </w:r>
              <w:r>
                <w:rPr>
                  <w:noProof/>
                </w:rPr>
                <w:t xml:space="preserve"> What is Health Equilty? [Online] [Cited: August 11, 2017.] http://www.bphc.org/whatwedo/health-equity-social-justice/what-is-health-equity/Pages/what-is-health-equity.aspx.</w:t>
              </w:r>
            </w:p>
            <w:p w14:paraId="16E7F816" w14:textId="77777777" w:rsidR="003146AD" w:rsidRDefault="003146AD" w:rsidP="003146AD">
              <w:pPr>
                <w:pStyle w:val="Bibliography"/>
                <w:rPr>
                  <w:noProof/>
                </w:rPr>
              </w:pPr>
              <w:r>
                <w:rPr>
                  <w:noProof/>
                </w:rPr>
                <w:t xml:space="preserve">4. </w:t>
              </w:r>
              <w:r>
                <w:rPr>
                  <w:b/>
                  <w:bCs/>
                  <w:noProof/>
                </w:rPr>
                <w:t>Department of Administration; Minnesota State Demographic Center.</w:t>
              </w:r>
              <w:r>
                <w:rPr>
                  <w:noProof/>
                </w:rPr>
                <w:t xml:space="preserve"> Our Estimates; Popfinder for Minnesota, Counties and Regions. [Online] April 1, 2017. [Cited: June 21, 2017.] https://mn.gov/admin/demography/data-by-topic/population-data/our-estimates/pop-finder1.jsp.</w:t>
              </w:r>
            </w:p>
            <w:p w14:paraId="5C25184A" w14:textId="77777777" w:rsidR="003146AD" w:rsidRDefault="003146AD" w:rsidP="003146AD">
              <w:pPr>
                <w:pStyle w:val="Bibliography"/>
                <w:rPr>
                  <w:noProof/>
                </w:rPr>
              </w:pPr>
              <w:r>
                <w:rPr>
                  <w:noProof/>
                </w:rPr>
                <w:t>5. —. Our Estimates: PopFinder for Cities and Townships. [Online] April 1, 2017. [Cited: June 21, 2017.] https://mn.gov/admin/demography/data-by-topic/population-data/our-estimates/pop-finder2.jsp.</w:t>
              </w:r>
            </w:p>
            <w:p w14:paraId="1621C6D9" w14:textId="77777777" w:rsidR="003146AD" w:rsidRDefault="003146AD" w:rsidP="003146AD">
              <w:pPr>
                <w:pStyle w:val="Bibliography"/>
                <w:rPr>
                  <w:noProof/>
                </w:rPr>
              </w:pPr>
              <w:r>
                <w:rPr>
                  <w:noProof/>
                </w:rPr>
                <w:t xml:space="preserve">6. </w:t>
              </w:r>
              <w:r>
                <w:rPr>
                  <w:b/>
                  <w:bCs/>
                  <w:noProof/>
                </w:rPr>
                <w:t>Minnesota Department of Health.</w:t>
              </w:r>
              <w:r>
                <w:rPr>
                  <w:noProof/>
                </w:rPr>
                <w:t xml:space="preserve"> 2013 Minnesota County Health Tables: Morbidity. </w:t>
              </w:r>
              <w:r>
                <w:rPr>
                  <w:i/>
                  <w:iCs/>
                  <w:noProof/>
                </w:rPr>
                <w:t xml:space="preserve">Minnesota Center for Health Statistics. </w:t>
              </w:r>
              <w:r>
                <w:rPr>
                  <w:noProof/>
                </w:rPr>
                <w:t>[Online] Minnesota Department of Health. [Cited: February 14, 2017.] http://www.health.state.mn.us/divs/chs/countytables/profiles2013/index.html.</w:t>
              </w:r>
            </w:p>
            <w:p w14:paraId="28D61EE4" w14:textId="77777777" w:rsidR="003146AD" w:rsidRDefault="003146AD" w:rsidP="003146AD">
              <w:pPr>
                <w:pStyle w:val="Bibliography"/>
                <w:rPr>
                  <w:noProof/>
                </w:rPr>
              </w:pPr>
              <w:r>
                <w:rPr>
                  <w:noProof/>
                </w:rPr>
                <w:t xml:space="preserve">7. </w:t>
              </w:r>
              <w:r>
                <w:rPr>
                  <w:b/>
                  <w:bCs/>
                  <w:noProof/>
                </w:rPr>
                <w:t>United States Census, Population Division.</w:t>
              </w:r>
              <w:r>
                <w:rPr>
                  <w:noProof/>
                </w:rPr>
                <w:t xml:space="preserve"> American Fact Finder. </w:t>
              </w:r>
              <w:r>
                <w:rPr>
                  <w:i/>
                  <w:iCs/>
                  <w:noProof/>
                </w:rPr>
                <w:t xml:space="preserve">Annual Estimates of the Resident Population by Sex, Race, and Hispanic Origin for the United States, States, and Counties: April 1, 2010 to July 1, 2015 PEPSR6H. </w:t>
              </w:r>
              <w:r>
                <w:rPr>
                  <w:noProof/>
                </w:rPr>
                <w:t xml:space="preserve">[Online] June 2016. [Cited: April 27, 2017.] </w:t>
              </w:r>
              <w:r>
                <w:rPr>
                  <w:noProof/>
                </w:rPr>
                <w:lastRenderedPageBreak/>
                <w:t>https://factfinder.census.gov/faces/tableservices/jsf/pages/productview.xhtml?pid=PEP_2015_PEPSR6H&amp;prodType=table.</w:t>
              </w:r>
            </w:p>
            <w:p w14:paraId="396BE32D" w14:textId="77777777" w:rsidR="003146AD" w:rsidRDefault="003146AD" w:rsidP="003146AD">
              <w:pPr>
                <w:pStyle w:val="Bibliography"/>
                <w:rPr>
                  <w:noProof/>
                </w:rPr>
              </w:pPr>
              <w:r>
                <w:rPr>
                  <w:noProof/>
                </w:rPr>
                <w:t xml:space="preserve">8. </w:t>
              </w:r>
              <w:r>
                <w:rPr>
                  <w:b/>
                  <w:bCs/>
                  <w:noProof/>
                </w:rPr>
                <w:t>Center for Rural Policy and Development.</w:t>
              </w:r>
              <w:r>
                <w:rPr>
                  <w:noProof/>
                </w:rPr>
                <w:t xml:space="preserve"> Atlas Online. </w:t>
              </w:r>
              <w:r>
                <w:rPr>
                  <w:i/>
                  <w:iCs/>
                  <w:noProof/>
                </w:rPr>
                <w:t xml:space="preserve">RurualMN.org. </w:t>
              </w:r>
              <w:r>
                <w:rPr>
                  <w:noProof/>
                </w:rPr>
                <w:t>[Online] [Cited: February 16, 2017.] http://www.ruralmn.org/atlas-online/?tab=2&amp;report=55.</w:t>
              </w:r>
            </w:p>
            <w:p w14:paraId="7AF700B9" w14:textId="12534F03" w:rsidR="003146AD" w:rsidRDefault="003146AD" w:rsidP="003146AD">
              <w:pPr>
                <w:pStyle w:val="Bibliography"/>
                <w:rPr>
                  <w:noProof/>
                </w:rPr>
              </w:pPr>
              <w:r>
                <w:rPr>
                  <w:noProof/>
                </w:rPr>
                <w:t xml:space="preserve">9. </w:t>
              </w:r>
              <w:r>
                <w:rPr>
                  <w:b/>
                  <w:bCs/>
                  <w:noProof/>
                </w:rPr>
                <w:t>Minnesota Department of Education.</w:t>
              </w:r>
              <w:r>
                <w:rPr>
                  <w:noProof/>
                </w:rPr>
                <w:t xml:space="preserve"> Data Reports and Analytics: Student; 2016-17 Enrollment by Ethnicity/Gender. </w:t>
              </w:r>
              <w:r>
                <w:rPr>
                  <w:i/>
                  <w:iCs/>
                  <w:noProof/>
                </w:rPr>
                <w:t xml:space="preserve">Minnesota Department of Education Data Center. </w:t>
              </w:r>
              <w:r>
                <w:rPr>
                  <w:noProof/>
                </w:rPr>
                <w:t>[Online] [Cited: April 11, 2017.] http://w20.educa</w:t>
              </w:r>
              <w:r w:rsidR="00007189">
                <w:rPr>
                  <w:noProof/>
                </w:rPr>
                <w:t xml:space="preserve"> </w:t>
              </w:r>
              <w:r>
                <w:rPr>
                  <w:noProof/>
                </w:rPr>
                <w:t>tion.state.mn.us/MDEAnalytics/Data.jsp.</w:t>
              </w:r>
            </w:p>
            <w:p w14:paraId="70E3AF11" w14:textId="77777777" w:rsidR="003146AD" w:rsidRDefault="003146AD" w:rsidP="003146AD">
              <w:pPr>
                <w:pStyle w:val="Bibliography"/>
                <w:rPr>
                  <w:noProof/>
                </w:rPr>
              </w:pPr>
              <w:r>
                <w:rPr>
                  <w:noProof/>
                </w:rPr>
                <w:t xml:space="preserve">10. </w:t>
              </w:r>
              <w:r>
                <w:rPr>
                  <w:b/>
                  <w:bCs/>
                  <w:noProof/>
                </w:rPr>
                <w:t>Wilder Research.</w:t>
              </w:r>
              <w:r>
                <w:rPr>
                  <w:noProof/>
                </w:rPr>
                <w:t xml:space="preserve"> </w:t>
              </w:r>
              <w:r>
                <w:rPr>
                  <w:i/>
                  <w:iCs/>
                  <w:noProof/>
                </w:rPr>
                <w:t xml:space="preserve">2015 Southwest/South Central MN Adult Health Survey. </w:t>
              </w:r>
              <w:r>
                <w:rPr>
                  <w:noProof/>
                </w:rPr>
                <w:t>St. Paul : Wilder Research, 2015. Data Book.</w:t>
              </w:r>
            </w:p>
            <w:p w14:paraId="39218D31" w14:textId="77777777" w:rsidR="000715BA" w:rsidRPr="00655796" w:rsidRDefault="00465D5E" w:rsidP="003146AD">
              <w:pPr>
                <w:rPr>
                  <w:bCs/>
                  <w:noProof/>
                </w:rPr>
              </w:pPr>
              <w:r>
                <w:rPr>
                  <w:b/>
                  <w:bCs/>
                  <w:noProof/>
                </w:rPr>
                <w:fldChar w:fldCharType="end"/>
              </w:r>
              <w:r w:rsidR="003A42E7" w:rsidRPr="00655796">
                <w:rPr>
                  <w:bCs/>
                  <w:noProof/>
                </w:rPr>
                <w:t xml:space="preserve">11. </w:t>
              </w:r>
              <w:r w:rsidR="003A42E7" w:rsidRPr="00655796">
                <w:rPr>
                  <w:b/>
                  <w:bCs/>
                  <w:noProof/>
                </w:rPr>
                <w:t xml:space="preserve">Ferdinand, AO. </w:t>
              </w:r>
              <w:r w:rsidR="003A42E7" w:rsidRPr="00655796">
                <w:rPr>
                  <w:bCs/>
                  <w:noProof/>
                </w:rPr>
                <w:t xml:space="preserve">Social Determinents of Health: Implications for Rural America.  In: Bolin JN, Bellamy G, Ferdinand AO, et a. eds. </w:t>
              </w:r>
              <w:r w:rsidR="003A42E7" w:rsidRPr="00655796">
                <w:rPr>
                  <w:bCs/>
                  <w:i/>
                  <w:noProof/>
                </w:rPr>
                <w:t>Rural Healthy People 2020</w:t>
              </w:r>
              <w:r w:rsidR="003A42E7" w:rsidRPr="00655796">
                <w:rPr>
                  <w:bCs/>
                  <w:noProof/>
                </w:rPr>
                <w:t>. Vol. 2. College Station, TX: The Texas A&amp;M University Health Science Center, School of Public Health, Southwest Rural Health Research Center; 2015: 95-107.</w:t>
              </w:r>
            </w:p>
            <w:p w14:paraId="31E2B6A7" w14:textId="2E470E4E" w:rsidR="00116543" w:rsidRPr="00655796" w:rsidRDefault="000715BA" w:rsidP="003146AD">
              <w:r w:rsidRPr="00655796">
                <w:t xml:space="preserve">12. </w:t>
              </w:r>
              <w:r w:rsidR="00F0378D" w:rsidRPr="00655796">
                <w:t xml:space="preserve"> </w:t>
              </w:r>
              <w:r w:rsidR="00F0378D" w:rsidRPr="00655796">
                <w:rPr>
                  <w:b/>
                </w:rPr>
                <w:t>National Center for Health Workforce Analysis.</w:t>
              </w:r>
              <w:r w:rsidR="00F0378D" w:rsidRPr="00655796">
                <w:t xml:space="preserve"> 2014. </w:t>
              </w:r>
              <w:r w:rsidR="00F0378D" w:rsidRPr="00655796">
                <w:rPr>
                  <w:i/>
                </w:rPr>
                <w:t>Distribution of U.S. Health</w:t>
              </w:r>
              <w:r w:rsidR="00116543" w:rsidRPr="00655796">
                <w:rPr>
                  <w:i/>
                </w:rPr>
                <w:t xml:space="preserve"> Care Providers Residing in Rural and Urban Areas. </w:t>
              </w:r>
              <w:r w:rsidR="00116543" w:rsidRPr="00655796">
                <w:t xml:space="preserve">[Online] [Cited: December 27, 2017.] </w:t>
              </w:r>
              <w:r w:rsidR="00F0378D" w:rsidRPr="00655796">
                <w:t xml:space="preserve"> </w:t>
              </w:r>
              <w:hyperlink r:id="rId26" w:history="1">
                <w:r w:rsidR="00F0378D" w:rsidRPr="00655796">
                  <w:rPr>
                    <w:rStyle w:val="Hyperlink"/>
                    <w:color w:val="auto"/>
                  </w:rPr>
                  <w:t>https://www.ruralhealthinfo.org/pdf/rural-urban-workforce-distribution-nchwa-2014.pdf</w:t>
                </w:r>
              </w:hyperlink>
              <w:r w:rsidR="00F0378D" w:rsidRPr="00655796">
                <w:t xml:space="preserve"> </w:t>
              </w:r>
            </w:p>
            <w:p w14:paraId="76FC8247" w14:textId="4C1F88F9" w:rsidR="00007189" w:rsidRPr="00655796" w:rsidRDefault="00007189" w:rsidP="003146AD">
              <w:r w:rsidRPr="00655796">
                <w:t xml:space="preserve">13. </w:t>
              </w:r>
              <w:r w:rsidRPr="00655796">
                <w:rPr>
                  <w:b/>
                </w:rPr>
                <w:t>Rural Health Information Hub.</w:t>
              </w:r>
              <w:r w:rsidRPr="00655796">
                <w:t xml:space="preserve"> 2017. </w:t>
              </w:r>
              <w:r w:rsidRPr="00655796">
                <w:rPr>
                  <w:i/>
                </w:rPr>
                <w:t>Healthcare Access in Rural Communities.</w:t>
              </w:r>
              <w:r w:rsidRPr="00655796">
                <w:t xml:space="preserve"> [Online] [Cited: December 27, 2017] </w:t>
              </w:r>
              <w:hyperlink r:id="rId27" w:history="1">
                <w:r w:rsidRPr="00655796">
                  <w:rPr>
                    <w:rStyle w:val="Hyperlink"/>
                    <w:color w:val="auto"/>
                  </w:rPr>
                  <w:t>https://www.ruralhealthinfo.org/topics/healthcare-access</w:t>
                </w:r>
              </w:hyperlink>
              <w:r w:rsidRPr="00655796">
                <w:t xml:space="preserve"> </w:t>
              </w:r>
            </w:p>
            <w:p w14:paraId="70D6A3FA" w14:textId="1868E911" w:rsidR="00F8396E" w:rsidRPr="00655796" w:rsidRDefault="00F8396E" w:rsidP="003146AD">
              <w:r w:rsidRPr="00655796">
                <w:t xml:space="preserve">14.  </w:t>
              </w:r>
              <w:r w:rsidRPr="00655796">
                <w:rPr>
                  <w:b/>
                </w:rPr>
                <w:t>National Center for Health Statistics.</w:t>
              </w:r>
              <w:r w:rsidRPr="00655796">
                <w:t xml:space="preserve"> Health, United States, 2016: With Chartbook on Long-term Trends in Health. Hyattsville, MD. 207. </w:t>
              </w:r>
              <w:hyperlink r:id="rId28" w:anchor="page=204" w:history="1">
                <w:r w:rsidRPr="00655796">
                  <w:rPr>
                    <w:rStyle w:val="Hyperlink"/>
                    <w:color w:val="auto"/>
                  </w:rPr>
                  <w:t>https://www.cdc.gov/nchs/data/hus/hus16.pdf#page=204</w:t>
                </w:r>
              </w:hyperlink>
              <w:r w:rsidRPr="00655796">
                <w:t xml:space="preserve"> </w:t>
              </w:r>
            </w:p>
            <w:p w14:paraId="0BC1E5DB" w14:textId="579DFC1F" w:rsidR="00F8396E" w:rsidRPr="00655796" w:rsidRDefault="0059314C" w:rsidP="003146AD">
              <w:r w:rsidRPr="00655796">
                <w:t xml:space="preserve">15. </w:t>
              </w:r>
              <w:r w:rsidRPr="00655796">
                <w:rPr>
                  <w:b/>
                </w:rPr>
                <w:t>Rural Health Information Hub</w:t>
              </w:r>
              <w:r w:rsidRPr="00655796">
                <w:t xml:space="preserve">. 2017. </w:t>
              </w:r>
              <w:r w:rsidRPr="00655796">
                <w:rPr>
                  <w:i/>
                </w:rPr>
                <w:t xml:space="preserve">Chronic Disease in Rural America. </w:t>
              </w:r>
              <w:r w:rsidRPr="00655796">
                <w:t xml:space="preserve">[Online] [Cited: December 28, 2018] </w:t>
              </w:r>
              <w:hyperlink r:id="rId29" w:history="1">
                <w:r w:rsidR="00075B44" w:rsidRPr="00655796">
                  <w:rPr>
                    <w:rStyle w:val="Hyperlink"/>
                    <w:color w:val="auto"/>
                  </w:rPr>
                  <w:t>https://www.ruralhealthinfo.org/topics/chronic-disease</w:t>
                </w:r>
              </w:hyperlink>
              <w:r w:rsidR="00075B44" w:rsidRPr="00655796">
                <w:t xml:space="preserve"> </w:t>
              </w:r>
            </w:p>
            <w:p w14:paraId="7C0E180C" w14:textId="77777777" w:rsidR="00007189" w:rsidRDefault="00007189" w:rsidP="003146AD"/>
            <w:p w14:paraId="27E1C274" w14:textId="02CDF2A8" w:rsidR="00465D5E" w:rsidRDefault="008952C6" w:rsidP="003146AD"/>
          </w:sdtContent>
        </w:sdt>
      </w:sdtContent>
    </w:sdt>
    <w:p w14:paraId="5EF20602" w14:textId="61D07CEF" w:rsidR="00465D5E" w:rsidRPr="009616F8" w:rsidRDefault="00465D5E" w:rsidP="009616F8">
      <w:bookmarkStart w:id="13" w:name="_GoBack"/>
      <w:bookmarkEnd w:id="13"/>
    </w:p>
    <w:sectPr w:rsidR="00465D5E" w:rsidRPr="009616F8">
      <w:headerReference w:type="even" r:id="rId30"/>
      <w:headerReference w:type="default" r:id="rId31"/>
      <w:footerReference w:type="even" r:id="rId32"/>
      <w:footerReference w:type="default" r:id="rId3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D2E0A" w14:textId="77777777" w:rsidR="008952C6" w:rsidRDefault="008952C6">
      <w:pPr>
        <w:spacing w:after="0" w:line="240" w:lineRule="auto"/>
      </w:pPr>
      <w:r>
        <w:separator/>
      </w:r>
    </w:p>
  </w:endnote>
  <w:endnote w:type="continuationSeparator" w:id="0">
    <w:p w14:paraId="4A294883" w14:textId="77777777" w:rsidR="008952C6" w:rsidRDefault="008952C6">
      <w:pPr>
        <w:spacing w:after="0" w:line="240" w:lineRule="auto"/>
      </w:pPr>
      <w:r>
        <w:continuationSeparator/>
      </w:r>
    </w:p>
  </w:endnote>
  <w:endnote w:type="continuationNotice" w:id="1">
    <w:p w14:paraId="7D635BA8" w14:textId="77777777" w:rsidR="004929D8" w:rsidRDefault="00492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621E" w14:textId="77777777" w:rsidR="008952C6" w:rsidRDefault="008952C6"/>
  <w:p w14:paraId="1C4E082B" w14:textId="6F8328EA" w:rsidR="008952C6" w:rsidRDefault="008952C6">
    <w:pPr>
      <w:pStyle w:val="FooterEven"/>
    </w:pPr>
    <w:r>
      <w:t xml:space="preserve">Page </w:t>
    </w:r>
    <w:r>
      <w:fldChar w:fldCharType="begin"/>
    </w:r>
    <w:r>
      <w:instrText xml:space="preserve"> PAGE   \* MERGEFORMAT </w:instrText>
    </w:r>
    <w:r>
      <w:fldChar w:fldCharType="separate"/>
    </w:r>
    <w:r w:rsidR="004929D8" w:rsidRPr="004929D8">
      <w:rPr>
        <w:noProof/>
        <w:sz w:val="24"/>
        <w:szCs w:val="24"/>
      </w:rPr>
      <w:t>9</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F900" w14:textId="77777777" w:rsidR="008952C6" w:rsidRDefault="008952C6"/>
  <w:p w14:paraId="665F3B5B" w14:textId="1B0F1D7F" w:rsidR="008952C6" w:rsidRDefault="008952C6">
    <w:pPr>
      <w:pStyle w:val="FooterOdd"/>
    </w:pPr>
    <w:r>
      <w:t xml:space="preserve">Page </w:t>
    </w:r>
    <w:r>
      <w:fldChar w:fldCharType="begin"/>
    </w:r>
    <w:r>
      <w:instrText xml:space="preserve"> PAGE   \* MERGEFORMAT </w:instrText>
    </w:r>
    <w:r>
      <w:fldChar w:fldCharType="separate"/>
    </w:r>
    <w:r w:rsidRPr="008952C6">
      <w:rPr>
        <w:noProof/>
        <w:sz w:val="24"/>
        <w:szCs w:val="24"/>
      </w:rPr>
      <w:t>9</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2C04" w14:textId="77777777" w:rsidR="008952C6" w:rsidRDefault="008952C6">
      <w:pPr>
        <w:spacing w:after="0" w:line="240" w:lineRule="auto"/>
      </w:pPr>
      <w:r>
        <w:separator/>
      </w:r>
    </w:p>
  </w:footnote>
  <w:footnote w:type="continuationSeparator" w:id="0">
    <w:p w14:paraId="5D3EC46E" w14:textId="77777777" w:rsidR="008952C6" w:rsidRDefault="008952C6">
      <w:pPr>
        <w:spacing w:after="0" w:line="240" w:lineRule="auto"/>
      </w:pPr>
      <w:r>
        <w:continuationSeparator/>
      </w:r>
    </w:p>
  </w:footnote>
  <w:footnote w:type="continuationNotice" w:id="1">
    <w:p w14:paraId="0E986AB7" w14:textId="77777777" w:rsidR="004929D8" w:rsidRDefault="00492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967D" w14:textId="77777777" w:rsidR="008952C6" w:rsidRDefault="008952C6">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Health Equity Data Analysis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A428" w14:textId="77777777" w:rsidR="008952C6" w:rsidRDefault="008952C6">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t>Health Equity Data Analysis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ttachedTemplate r:id="rId1"/>
  <w:defaultTabStop w:val="720"/>
  <w:evenAndOddHeaders/>
  <w:drawingGridHorizontalSpacing w:val="115"/>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F6"/>
    <w:rsid w:val="0000682E"/>
    <w:rsid w:val="00007189"/>
    <w:rsid w:val="00007DB0"/>
    <w:rsid w:val="00014DDD"/>
    <w:rsid w:val="00021E7C"/>
    <w:rsid w:val="00033653"/>
    <w:rsid w:val="0004033F"/>
    <w:rsid w:val="000461E8"/>
    <w:rsid w:val="00056CB1"/>
    <w:rsid w:val="000715BA"/>
    <w:rsid w:val="00075B44"/>
    <w:rsid w:val="0007739A"/>
    <w:rsid w:val="000B1100"/>
    <w:rsid w:val="000B7A26"/>
    <w:rsid w:val="000D1885"/>
    <w:rsid w:val="000F25C5"/>
    <w:rsid w:val="000F6307"/>
    <w:rsid w:val="00107864"/>
    <w:rsid w:val="00110008"/>
    <w:rsid w:val="00116543"/>
    <w:rsid w:val="001222ED"/>
    <w:rsid w:val="001242D2"/>
    <w:rsid w:val="00132C9E"/>
    <w:rsid w:val="00137CE5"/>
    <w:rsid w:val="00163931"/>
    <w:rsid w:val="001A1B29"/>
    <w:rsid w:val="001A77A1"/>
    <w:rsid w:val="001B409F"/>
    <w:rsid w:val="001C0E34"/>
    <w:rsid w:val="001F7731"/>
    <w:rsid w:val="00234D41"/>
    <w:rsid w:val="002816C6"/>
    <w:rsid w:val="002824FE"/>
    <w:rsid w:val="002D5DEE"/>
    <w:rsid w:val="003067A3"/>
    <w:rsid w:val="00313261"/>
    <w:rsid w:val="003146AD"/>
    <w:rsid w:val="00324311"/>
    <w:rsid w:val="00346967"/>
    <w:rsid w:val="003635A0"/>
    <w:rsid w:val="0037053D"/>
    <w:rsid w:val="00383164"/>
    <w:rsid w:val="00385B98"/>
    <w:rsid w:val="003A42E7"/>
    <w:rsid w:val="003A5F5D"/>
    <w:rsid w:val="003E257D"/>
    <w:rsid w:val="003F1E60"/>
    <w:rsid w:val="0040734E"/>
    <w:rsid w:val="00420555"/>
    <w:rsid w:val="00426AAE"/>
    <w:rsid w:val="00427887"/>
    <w:rsid w:val="004376D7"/>
    <w:rsid w:val="0044291F"/>
    <w:rsid w:val="0045446E"/>
    <w:rsid w:val="00465D5E"/>
    <w:rsid w:val="004723F6"/>
    <w:rsid w:val="00484C13"/>
    <w:rsid w:val="004929D8"/>
    <w:rsid w:val="004A2A52"/>
    <w:rsid w:val="004C2F79"/>
    <w:rsid w:val="00502918"/>
    <w:rsid w:val="00506308"/>
    <w:rsid w:val="0050643B"/>
    <w:rsid w:val="005176D4"/>
    <w:rsid w:val="00542DA8"/>
    <w:rsid w:val="0054311C"/>
    <w:rsid w:val="0054442E"/>
    <w:rsid w:val="00567406"/>
    <w:rsid w:val="00587DF4"/>
    <w:rsid w:val="0059314C"/>
    <w:rsid w:val="005A3569"/>
    <w:rsid w:val="005A65BF"/>
    <w:rsid w:val="005A7F6D"/>
    <w:rsid w:val="005B3BC0"/>
    <w:rsid w:val="005B7A68"/>
    <w:rsid w:val="005F1A24"/>
    <w:rsid w:val="00602EEF"/>
    <w:rsid w:val="00606782"/>
    <w:rsid w:val="00613193"/>
    <w:rsid w:val="006454CD"/>
    <w:rsid w:val="00655796"/>
    <w:rsid w:val="0066362A"/>
    <w:rsid w:val="00670233"/>
    <w:rsid w:val="006848F6"/>
    <w:rsid w:val="006A0062"/>
    <w:rsid w:val="006A6F64"/>
    <w:rsid w:val="006B2628"/>
    <w:rsid w:val="006D4984"/>
    <w:rsid w:val="006D5E98"/>
    <w:rsid w:val="006E5225"/>
    <w:rsid w:val="006F0FAE"/>
    <w:rsid w:val="007102CE"/>
    <w:rsid w:val="0071710E"/>
    <w:rsid w:val="007173B0"/>
    <w:rsid w:val="00737790"/>
    <w:rsid w:val="00770AF1"/>
    <w:rsid w:val="007712BF"/>
    <w:rsid w:val="00786BCD"/>
    <w:rsid w:val="00787268"/>
    <w:rsid w:val="007936D9"/>
    <w:rsid w:val="007A5257"/>
    <w:rsid w:val="007B23E3"/>
    <w:rsid w:val="007B5F68"/>
    <w:rsid w:val="007D222E"/>
    <w:rsid w:val="007D4512"/>
    <w:rsid w:val="007D79E4"/>
    <w:rsid w:val="007E2B63"/>
    <w:rsid w:val="00832794"/>
    <w:rsid w:val="008464FB"/>
    <w:rsid w:val="00873F45"/>
    <w:rsid w:val="00891211"/>
    <w:rsid w:val="00891E7D"/>
    <w:rsid w:val="008952C6"/>
    <w:rsid w:val="008A18B5"/>
    <w:rsid w:val="008B058C"/>
    <w:rsid w:val="008B3A57"/>
    <w:rsid w:val="008C4530"/>
    <w:rsid w:val="008E1566"/>
    <w:rsid w:val="0091592B"/>
    <w:rsid w:val="00922831"/>
    <w:rsid w:val="009616F8"/>
    <w:rsid w:val="00970E54"/>
    <w:rsid w:val="00974F4B"/>
    <w:rsid w:val="00975262"/>
    <w:rsid w:val="00975762"/>
    <w:rsid w:val="00994516"/>
    <w:rsid w:val="009A1627"/>
    <w:rsid w:val="009A34BE"/>
    <w:rsid w:val="009A42D5"/>
    <w:rsid w:val="009D54DA"/>
    <w:rsid w:val="009D7FED"/>
    <w:rsid w:val="009E53CF"/>
    <w:rsid w:val="009F59C0"/>
    <w:rsid w:val="00A23C3F"/>
    <w:rsid w:val="00A32802"/>
    <w:rsid w:val="00A5164E"/>
    <w:rsid w:val="00A53FC7"/>
    <w:rsid w:val="00A67647"/>
    <w:rsid w:val="00A8309B"/>
    <w:rsid w:val="00AD3192"/>
    <w:rsid w:val="00AD5AE9"/>
    <w:rsid w:val="00AE6D3E"/>
    <w:rsid w:val="00AE79B6"/>
    <w:rsid w:val="00B070C4"/>
    <w:rsid w:val="00B3664F"/>
    <w:rsid w:val="00B420B7"/>
    <w:rsid w:val="00B46960"/>
    <w:rsid w:val="00B57FF7"/>
    <w:rsid w:val="00B77855"/>
    <w:rsid w:val="00B959F5"/>
    <w:rsid w:val="00BA398C"/>
    <w:rsid w:val="00BA69B0"/>
    <w:rsid w:val="00BB1B97"/>
    <w:rsid w:val="00BD2803"/>
    <w:rsid w:val="00BD68B0"/>
    <w:rsid w:val="00BE497B"/>
    <w:rsid w:val="00BE743B"/>
    <w:rsid w:val="00C16241"/>
    <w:rsid w:val="00C21F5C"/>
    <w:rsid w:val="00C30F3C"/>
    <w:rsid w:val="00C470EB"/>
    <w:rsid w:val="00C4786F"/>
    <w:rsid w:val="00C538ED"/>
    <w:rsid w:val="00C57541"/>
    <w:rsid w:val="00CD63C7"/>
    <w:rsid w:val="00CE4111"/>
    <w:rsid w:val="00D14346"/>
    <w:rsid w:val="00D16E19"/>
    <w:rsid w:val="00D238CD"/>
    <w:rsid w:val="00D25409"/>
    <w:rsid w:val="00D26137"/>
    <w:rsid w:val="00D81634"/>
    <w:rsid w:val="00D92F01"/>
    <w:rsid w:val="00DB6218"/>
    <w:rsid w:val="00DC0B3B"/>
    <w:rsid w:val="00DC5F5D"/>
    <w:rsid w:val="00DD367C"/>
    <w:rsid w:val="00DD70DF"/>
    <w:rsid w:val="00E0157E"/>
    <w:rsid w:val="00E102BE"/>
    <w:rsid w:val="00E17472"/>
    <w:rsid w:val="00E32A82"/>
    <w:rsid w:val="00E33696"/>
    <w:rsid w:val="00E943AB"/>
    <w:rsid w:val="00EC2062"/>
    <w:rsid w:val="00ED321F"/>
    <w:rsid w:val="00ED44AD"/>
    <w:rsid w:val="00EE4846"/>
    <w:rsid w:val="00EF0697"/>
    <w:rsid w:val="00EF0C39"/>
    <w:rsid w:val="00F0378D"/>
    <w:rsid w:val="00F0676B"/>
    <w:rsid w:val="00F164DD"/>
    <w:rsid w:val="00F2254B"/>
    <w:rsid w:val="00F516A3"/>
    <w:rsid w:val="00F533F8"/>
    <w:rsid w:val="00F53F85"/>
    <w:rsid w:val="00F54016"/>
    <w:rsid w:val="00F800FA"/>
    <w:rsid w:val="00F82944"/>
    <w:rsid w:val="00F8396E"/>
    <w:rsid w:val="00FA2B0B"/>
    <w:rsid w:val="00FA6607"/>
    <w:rsid w:val="00FD5533"/>
    <w:rsid w:val="00FF2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E45128"/>
  <w15:docId w15:val="{35E83DBC-D476-41C7-B876-C032129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9616F8"/>
    <w:pPr>
      <w:keepNext/>
      <w:keepLines/>
      <w:spacing w:before="240" w:after="0" w:line="259" w:lineRule="auto"/>
      <w:outlineLvl w:val="9"/>
    </w:pPr>
    <w:rPr>
      <w:rFonts w:eastAsiaTheme="majorEastAsia" w:cstheme="majorBidi"/>
      <w:caps w:val="0"/>
      <w:color w:val="548AB7" w:themeColor="accent1" w:themeShade="BF"/>
      <w:kern w:val="0"/>
      <w:lang w:eastAsia="en-US"/>
      <w14:ligatures w14:val="none"/>
    </w:rPr>
  </w:style>
  <w:style w:type="paragraph" w:styleId="Bibliography">
    <w:name w:val="Bibliography"/>
    <w:basedOn w:val="Normal"/>
    <w:next w:val="Normal"/>
    <w:uiPriority w:val="37"/>
    <w:unhideWhenUsed/>
    <w:rsid w:val="00465D5E"/>
  </w:style>
  <w:style w:type="character" w:styleId="FootnoteReference">
    <w:name w:val="footnote reference"/>
    <w:basedOn w:val="DefaultParagraphFont"/>
    <w:uiPriority w:val="99"/>
    <w:semiHidden/>
    <w:unhideWhenUsed/>
    <w:rsid w:val="00891E7D"/>
    <w:rPr>
      <w:vertAlign w:val="superscript"/>
    </w:rPr>
  </w:style>
  <w:style w:type="table" w:styleId="GridTable4-Accent1">
    <w:name w:val="Grid Table 4 Accent 1"/>
    <w:basedOn w:val="TableNormal"/>
    <w:uiPriority w:val="49"/>
    <w:rsid w:val="003146AD"/>
    <w:pPr>
      <w:spacing w:after="0" w:line="240" w:lineRule="auto"/>
    </w:pPr>
    <w:rPr>
      <w:rFonts w:eastAsiaTheme="minorEastAsia" w:cstheme="minorBidi"/>
      <w:kern w:val="0"/>
      <w:sz w:val="21"/>
      <w:szCs w:val="21"/>
      <w14:ligatures w14:val="none"/>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styleId="NormalWeb">
    <w:name w:val="Normal (Web)"/>
    <w:basedOn w:val="Normal"/>
    <w:uiPriority w:val="99"/>
    <w:semiHidden/>
    <w:unhideWhenUsed/>
    <w:rsid w:val="007712BF"/>
    <w:pPr>
      <w:spacing w:after="150" w:line="240" w:lineRule="auto"/>
    </w:pPr>
    <w:rPr>
      <w:rFonts w:ascii="Times New Roman" w:eastAsia="Times New Roman" w:hAnsi="Times New Roman"/>
      <w:kern w:val="0"/>
      <w:sz w:val="24"/>
      <w:szCs w:val="24"/>
      <w:lang w:eastAsia="en-US"/>
      <w14:ligatures w14:val="none"/>
    </w:rPr>
  </w:style>
  <w:style w:type="paragraph" w:styleId="BodyText">
    <w:name w:val="Body Text"/>
    <w:basedOn w:val="Normal"/>
    <w:link w:val="BodyTextChar"/>
    <w:rsid w:val="00670233"/>
    <w:pPr>
      <w:spacing w:before="200" w:after="200" w:line="320" w:lineRule="atLeast"/>
    </w:pPr>
    <w:rPr>
      <w:rFonts w:eastAsiaTheme="minorEastAsia" w:cstheme="minorBidi"/>
      <w:kern w:val="0"/>
      <w:sz w:val="20"/>
      <w:lang w:eastAsia="en-US"/>
      <w14:ligatures w14:val="none"/>
    </w:rPr>
  </w:style>
  <w:style w:type="character" w:customStyle="1" w:styleId="BodyTextChar">
    <w:name w:val="Body Text Char"/>
    <w:basedOn w:val="DefaultParagraphFont"/>
    <w:link w:val="BodyText"/>
    <w:rsid w:val="00670233"/>
    <w:rPr>
      <w:rFonts w:eastAsiaTheme="minorEastAsia" w:cstheme="minorBidi"/>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4141">
      <w:bodyDiv w:val="1"/>
      <w:marLeft w:val="0"/>
      <w:marRight w:val="0"/>
      <w:marTop w:val="0"/>
      <w:marBottom w:val="0"/>
      <w:divBdr>
        <w:top w:val="none" w:sz="0" w:space="0" w:color="auto"/>
        <w:left w:val="none" w:sz="0" w:space="0" w:color="auto"/>
        <w:bottom w:val="none" w:sz="0" w:space="0" w:color="auto"/>
        <w:right w:val="none" w:sz="0" w:space="0" w:color="auto"/>
      </w:divBdr>
    </w:div>
    <w:div w:id="98377460">
      <w:bodyDiv w:val="1"/>
      <w:marLeft w:val="0"/>
      <w:marRight w:val="0"/>
      <w:marTop w:val="0"/>
      <w:marBottom w:val="0"/>
      <w:divBdr>
        <w:top w:val="none" w:sz="0" w:space="0" w:color="auto"/>
        <w:left w:val="none" w:sz="0" w:space="0" w:color="auto"/>
        <w:bottom w:val="none" w:sz="0" w:space="0" w:color="auto"/>
        <w:right w:val="none" w:sz="0" w:space="0" w:color="auto"/>
      </w:divBdr>
    </w:div>
    <w:div w:id="103159092">
      <w:bodyDiv w:val="1"/>
      <w:marLeft w:val="0"/>
      <w:marRight w:val="0"/>
      <w:marTop w:val="0"/>
      <w:marBottom w:val="0"/>
      <w:divBdr>
        <w:top w:val="none" w:sz="0" w:space="0" w:color="auto"/>
        <w:left w:val="none" w:sz="0" w:space="0" w:color="auto"/>
        <w:bottom w:val="none" w:sz="0" w:space="0" w:color="auto"/>
        <w:right w:val="none" w:sz="0" w:space="0" w:color="auto"/>
      </w:divBdr>
    </w:div>
    <w:div w:id="203257174">
      <w:bodyDiv w:val="1"/>
      <w:marLeft w:val="0"/>
      <w:marRight w:val="0"/>
      <w:marTop w:val="0"/>
      <w:marBottom w:val="0"/>
      <w:divBdr>
        <w:top w:val="none" w:sz="0" w:space="0" w:color="auto"/>
        <w:left w:val="none" w:sz="0" w:space="0" w:color="auto"/>
        <w:bottom w:val="none" w:sz="0" w:space="0" w:color="auto"/>
        <w:right w:val="none" w:sz="0" w:space="0" w:color="auto"/>
      </w:divBdr>
    </w:div>
    <w:div w:id="228655896">
      <w:bodyDiv w:val="1"/>
      <w:marLeft w:val="0"/>
      <w:marRight w:val="0"/>
      <w:marTop w:val="0"/>
      <w:marBottom w:val="0"/>
      <w:divBdr>
        <w:top w:val="none" w:sz="0" w:space="0" w:color="auto"/>
        <w:left w:val="none" w:sz="0" w:space="0" w:color="auto"/>
        <w:bottom w:val="none" w:sz="0" w:space="0" w:color="auto"/>
        <w:right w:val="none" w:sz="0" w:space="0" w:color="auto"/>
      </w:divBdr>
    </w:div>
    <w:div w:id="242644457">
      <w:bodyDiv w:val="1"/>
      <w:marLeft w:val="0"/>
      <w:marRight w:val="0"/>
      <w:marTop w:val="0"/>
      <w:marBottom w:val="0"/>
      <w:divBdr>
        <w:top w:val="none" w:sz="0" w:space="0" w:color="auto"/>
        <w:left w:val="none" w:sz="0" w:space="0" w:color="auto"/>
        <w:bottom w:val="none" w:sz="0" w:space="0" w:color="auto"/>
        <w:right w:val="none" w:sz="0" w:space="0" w:color="auto"/>
      </w:divBdr>
    </w:div>
    <w:div w:id="321274551">
      <w:bodyDiv w:val="1"/>
      <w:marLeft w:val="0"/>
      <w:marRight w:val="0"/>
      <w:marTop w:val="0"/>
      <w:marBottom w:val="0"/>
      <w:divBdr>
        <w:top w:val="none" w:sz="0" w:space="0" w:color="auto"/>
        <w:left w:val="none" w:sz="0" w:space="0" w:color="auto"/>
        <w:bottom w:val="none" w:sz="0" w:space="0" w:color="auto"/>
        <w:right w:val="none" w:sz="0" w:space="0" w:color="auto"/>
      </w:divBdr>
    </w:div>
    <w:div w:id="332537602">
      <w:bodyDiv w:val="1"/>
      <w:marLeft w:val="0"/>
      <w:marRight w:val="0"/>
      <w:marTop w:val="0"/>
      <w:marBottom w:val="0"/>
      <w:divBdr>
        <w:top w:val="none" w:sz="0" w:space="0" w:color="auto"/>
        <w:left w:val="none" w:sz="0" w:space="0" w:color="auto"/>
        <w:bottom w:val="none" w:sz="0" w:space="0" w:color="auto"/>
        <w:right w:val="none" w:sz="0" w:space="0" w:color="auto"/>
      </w:divBdr>
    </w:div>
    <w:div w:id="360714165">
      <w:bodyDiv w:val="1"/>
      <w:marLeft w:val="0"/>
      <w:marRight w:val="0"/>
      <w:marTop w:val="0"/>
      <w:marBottom w:val="0"/>
      <w:divBdr>
        <w:top w:val="none" w:sz="0" w:space="0" w:color="auto"/>
        <w:left w:val="none" w:sz="0" w:space="0" w:color="auto"/>
        <w:bottom w:val="none" w:sz="0" w:space="0" w:color="auto"/>
        <w:right w:val="none" w:sz="0" w:space="0" w:color="auto"/>
      </w:divBdr>
    </w:div>
    <w:div w:id="420638596">
      <w:bodyDiv w:val="1"/>
      <w:marLeft w:val="0"/>
      <w:marRight w:val="0"/>
      <w:marTop w:val="0"/>
      <w:marBottom w:val="0"/>
      <w:divBdr>
        <w:top w:val="none" w:sz="0" w:space="0" w:color="auto"/>
        <w:left w:val="none" w:sz="0" w:space="0" w:color="auto"/>
        <w:bottom w:val="none" w:sz="0" w:space="0" w:color="auto"/>
        <w:right w:val="none" w:sz="0" w:space="0" w:color="auto"/>
      </w:divBdr>
    </w:div>
    <w:div w:id="451750249">
      <w:bodyDiv w:val="1"/>
      <w:marLeft w:val="0"/>
      <w:marRight w:val="0"/>
      <w:marTop w:val="0"/>
      <w:marBottom w:val="0"/>
      <w:divBdr>
        <w:top w:val="none" w:sz="0" w:space="0" w:color="auto"/>
        <w:left w:val="none" w:sz="0" w:space="0" w:color="auto"/>
        <w:bottom w:val="none" w:sz="0" w:space="0" w:color="auto"/>
        <w:right w:val="none" w:sz="0" w:space="0" w:color="auto"/>
      </w:divBdr>
    </w:div>
    <w:div w:id="510804782">
      <w:bodyDiv w:val="1"/>
      <w:marLeft w:val="0"/>
      <w:marRight w:val="0"/>
      <w:marTop w:val="0"/>
      <w:marBottom w:val="0"/>
      <w:divBdr>
        <w:top w:val="none" w:sz="0" w:space="0" w:color="auto"/>
        <w:left w:val="none" w:sz="0" w:space="0" w:color="auto"/>
        <w:bottom w:val="none" w:sz="0" w:space="0" w:color="auto"/>
        <w:right w:val="none" w:sz="0" w:space="0" w:color="auto"/>
      </w:divBdr>
    </w:div>
    <w:div w:id="682702915">
      <w:bodyDiv w:val="1"/>
      <w:marLeft w:val="0"/>
      <w:marRight w:val="0"/>
      <w:marTop w:val="0"/>
      <w:marBottom w:val="0"/>
      <w:divBdr>
        <w:top w:val="none" w:sz="0" w:space="0" w:color="auto"/>
        <w:left w:val="none" w:sz="0" w:space="0" w:color="auto"/>
        <w:bottom w:val="none" w:sz="0" w:space="0" w:color="auto"/>
        <w:right w:val="none" w:sz="0" w:space="0" w:color="auto"/>
      </w:divBdr>
    </w:div>
    <w:div w:id="722102517">
      <w:bodyDiv w:val="1"/>
      <w:marLeft w:val="0"/>
      <w:marRight w:val="0"/>
      <w:marTop w:val="0"/>
      <w:marBottom w:val="0"/>
      <w:divBdr>
        <w:top w:val="none" w:sz="0" w:space="0" w:color="auto"/>
        <w:left w:val="none" w:sz="0" w:space="0" w:color="auto"/>
        <w:bottom w:val="none" w:sz="0" w:space="0" w:color="auto"/>
        <w:right w:val="none" w:sz="0" w:space="0" w:color="auto"/>
      </w:divBdr>
    </w:div>
    <w:div w:id="740252926">
      <w:bodyDiv w:val="1"/>
      <w:marLeft w:val="0"/>
      <w:marRight w:val="0"/>
      <w:marTop w:val="0"/>
      <w:marBottom w:val="0"/>
      <w:divBdr>
        <w:top w:val="none" w:sz="0" w:space="0" w:color="auto"/>
        <w:left w:val="none" w:sz="0" w:space="0" w:color="auto"/>
        <w:bottom w:val="none" w:sz="0" w:space="0" w:color="auto"/>
        <w:right w:val="none" w:sz="0" w:space="0" w:color="auto"/>
      </w:divBdr>
    </w:div>
    <w:div w:id="740833741">
      <w:bodyDiv w:val="1"/>
      <w:marLeft w:val="0"/>
      <w:marRight w:val="0"/>
      <w:marTop w:val="0"/>
      <w:marBottom w:val="0"/>
      <w:divBdr>
        <w:top w:val="none" w:sz="0" w:space="0" w:color="auto"/>
        <w:left w:val="none" w:sz="0" w:space="0" w:color="auto"/>
        <w:bottom w:val="none" w:sz="0" w:space="0" w:color="auto"/>
        <w:right w:val="none" w:sz="0" w:space="0" w:color="auto"/>
      </w:divBdr>
    </w:div>
    <w:div w:id="759563898">
      <w:bodyDiv w:val="1"/>
      <w:marLeft w:val="0"/>
      <w:marRight w:val="0"/>
      <w:marTop w:val="0"/>
      <w:marBottom w:val="0"/>
      <w:divBdr>
        <w:top w:val="none" w:sz="0" w:space="0" w:color="auto"/>
        <w:left w:val="none" w:sz="0" w:space="0" w:color="auto"/>
        <w:bottom w:val="none" w:sz="0" w:space="0" w:color="auto"/>
        <w:right w:val="none" w:sz="0" w:space="0" w:color="auto"/>
      </w:divBdr>
    </w:div>
    <w:div w:id="781606262">
      <w:bodyDiv w:val="1"/>
      <w:marLeft w:val="0"/>
      <w:marRight w:val="0"/>
      <w:marTop w:val="0"/>
      <w:marBottom w:val="0"/>
      <w:divBdr>
        <w:top w:val="none" w:sz="0" w:space="0" w:color="auto"/>
        <w:left w:val="none" w:sz="0" w:space="0" w:color="auto"/>
        <w:bottom w:val="none" w:sz="0" w:space="0" w:color="auto"/>
        <w:right w:val="none" w:sz="0" w:space="0" w:color="auto"/>
      </w:divBdr>
    </w:div>
    <w:div w:id="814302426">
      <w:bodyDiv w:val="1"/>
      <w:marLeft w:val="0"/>
      <w:marRight w:val="0"/>
      <w:marTop w:val="0"/>
      <w:marBottom w:val="0"/>
      <w:divBdr>
        <w:top w:val="none" w:sz="0" w:space="0" w:color="auto"/>
        <w:left w:val="none" w:sz="0" w:space="0" w:color="auto"/>
        <w:bottom w:val="none" w:sz="0" w:space="0" w:color="auto"/>
        <w:right w:val="none" w:sz="0" w:space="0" w:color="auto"/>
      </w:divBdr>
    </w:div>
    <w:div w:id="819924793">
      <w:bodyDiv w:val="1"/>
      <w:marLeft w:val="0"/>
      <w:marRight w:val="0"/>
      <w:marTop w:val="0"/>
      <w:marBottom w:val="0"/>
      <w:divBdr>
        <w:top w:val="none" w:sz="0" w:space="0" w:color="auto"/>
        <w:left w:val="none" w:sz="0" w:space="0" w:color="auto"/>
        <w:bottom w:val="none" w:sz="0" w:space="0" w:color="auto"/>
        <w:right w:val="none" w:sz="0" w:space="0" w:color="auto"/>
      </w:divBdr>
    </w:div>
    <w:div w:id="833883692">
      <w:bodyDiv w:val="1"/>
      <w:marLeft w:val="0"/>
      <w:marRight w:val="0"/>
      <w:marTop w:val="0"/>
      <w:marBottom w:val="0"/>
      <w:divBdr>
        <w:top w:val="none" w:sz="0" w:space="0" w:color="auto"/>
        <w:left w:val="none" w:sz="0" w:space="0" w:color="auto"/>
        <w:bottom w:val="none" w:sz="0" w:space="0" w:color="auto"/>
        <w:right w:val="none" w:sz="0" w:space="0" w:color="auto"/>
      </w:divBdr>
    </w:div>
    <w:div w:id="888885737">
      <w:bodyDiv w:val="1"/>
      <w:marLeft w:val="0"/>
      <w:marRight w:val="0"/>
      <w:marTop w:val="0"/>
      <w:marBottom w:val="0"/>
      <w:divBdr>
        <w:top w:val="none" w:sz="0" w:space="0" w:color="auto"/>
        <w:left w:val="none" w:sz="0" w:space="0" w:color="auto"/>
        <w:bottom w:val="none" w:sz="0" w:space="0" w:color="auto"/>
        <w:right w:val="none" w:sz="0" w:space="0" w:color="auto"/>
      </w:divBdr>
    </w:div>
    <w:div w:id="889876550">
      <w:bodyDiv w:val="1"/>
      <w:marLeft w:val="0"/>
      <w:marRight w:val="0"/>
      <w:marTop w:val="0"/>
      <w:marBottom w:val="0"/>
      <w:divBdr>
        <w:top w:val="none" w:sz="0" w:space="0" w:color="auto"/>
        <w:left w:val="none" w:sz="0" w:space="0" w:color="auto"/>
        <w:bottom w:val="none" w:sz="0" w:space="0" w:color="auto"/>
        <w:right w:val="none" w:sz="0" w:space="0" w:color="auto"/>
      </w:divBdr>
    </w:div>
    <w:div w:id="962535394">
      <w:bodyDiv w:val="1"/>
      <w:marLeft w:val="0"/>
      <w:marRight w:val="0"/>
      <w:marTop w:val="0"/>
      <w:marBottom w:val="0"/>
      <w:divBdr>
        <w:top w:val="none" w:sz="0" w:space="0" w:color="auto"/>
        <w:left w:val="none" w:sz="0" w:space="0" w:color="auto"/>
        <w:bottom w:val="none" w:sz="0" w:space="0" w:color="auto"/>
        <w:right w:val="none" w:sz="0" w:space="0" w:color="auto"/>
      </w:divBdr>
    </w:div>
    <w:div w:id="986978834">
      <w:bodyDiv w:val="1"/>
      <w:marLeft w:val="0"/>
      <w:marRight w:val="0"/>
      <w:marTop w:val="0"/>
      <w:marBottom w:val="0"/>
      <w:divBdr>
        <w:top w:val="none" w:sz="0" w:space="0" w:color="auto"/>
        <w:left w:val="none" w:sz="0" w:space="0" w:color="auto"/>
        <w:bottom w:val="none" w:sz="0" w:space="0" w:color="auto"/>
        <w:right w:val="none" w:sz="0" w:space="0" w:color="auto"/>
      </w:divBdr>
    </w:div>
    <w:div w:id="1005984441">
      <w:bodyDiv w:val="1"/>
      <w:marLeft w:val="0"/>
      <w:marRight w:val="0"/>
      <w:marTop w:val="0"/>
      <w:marBottom w:val="0"/>
      <w:divBdr>
        <w:top w:val="none" w:sz="0" w:space="0" w:color="auto"/>
        <w:left w:val="none" w:sz="0" w:space="0" w:color="auto"/>
        <w:bottom w:val="none" w:sz="0" w:space="0" w:color="auto"/>
        <w:right w:val="none" w:sz="0" w:space="0" w:color="auto"/>
      </w:divBdr>
    </w:div>
    <w:div w:id="1034697271">
      <w:bodyDiv w:val="1"/>
      <w:marLeft w:val="0"/>
      <w:marRight w:val="0"/>
      <w:marTop w:val="0"/>
      <w:marBottom w:val="0"/>
      <w:divBdr>
        <w:top w:val="none" w:sz="0" w:space="0" w:color="auto"/>
        <w:left w:val="none" w:sz="0" w:space="0" w:color="auto"/>
        <w:bottom w:val="none" w:sz="0" w:space="0" w:color="auto"/>
        <w:right w:val="none" w:sz="0" w:space="0" w:color="auto"/>
      </w:divBdr>
    </w:div>
    <w:div w:id="1048842606">
      <w:bodyDiv w:val="1"/>
      <w:marLeft w:val="0"/>
      <w:marRight w:val="0"/>
      <w:marTop w:val="0"/>
      <w:marBottom w:val="0"/>
      <w:divBdr>
        <w:top w:val="none" w:sz="0" w:space="0" w:color="auto"/>
        <w:left w:val="none" w:sz="0" w:space="0" w:color="auto"/>
        <w:bottom w:val="none" w:sz="0" w:space="0" w:color="auto"/>
        <w:right w:val="none" w:sz="0" w:space="0" w:color="auto"/>
      </w:divBdr>
    </w:div>
    <w:div w:id="1123034234">
      <w:bodyDiv w:val="1"/>
      <w:marLeft w:val="0"/>
      <w:marRight w:val="0"/>
      <w:marTop w:val="0"/>
      <w:marBottom w:val="0"/>
      <w:divBdr>
        <w:top w:val="none" w:sz="0" w:space="0" w:color="auto"/>
        <w:left w:val="none" w:sz="0" w:space="0" w:color="auto"/>
        <w:bottom w:val="none" w:sz="0" w:space="0" w:color="auto"/>
        <w:right w:val="none" w:sz="0" w:space="0" w:color="auto"/>
      </w:divBdr>
    </w:div>
    <w:div w:id="1129133306">
      <w:bodyDiv w:val="1"/>
      <w:marLeft w:val="0"/>
      <w:marRight w:val="0"/>
      <w:marTop w:val="0"/>
      <w:marBottom w:val="0"/>
      <w:divBdr>
        <w:top w:val="none" w:sz="0" w:space="0" w:color="auto"/>
        <w:left w:val="none" w:sz="0" w:space="0" w:color="auto"/>
        <w:bottom w:val="none" w:sz="0" w:space="0" w:color="auto"/>
        <w:right w:val="none" w:sz="0" w:space="0" w:color="auto"/>
      </w:divBdr>
    </w:div>
    <w:div w:id="1148329149">
      <w:bodyDiv w:val="1"/>
      <w:marLeft w:val="0"/>
      <w:marRight w:val="0"/>
      <w:marTop w:val="0"/>
      <w:marBottom w:val="0"/>
      <w:divBdr>
        <w:top w:val="none" w:sz="0" w:space="0" w:color="auto"/>
        <w:left w:val="none" w:sz="0" w:space="0" w:color="auto"/>
        <w:bottom w:val="none" w:sz="0" w:space="0" w:color="auto"/>
        <w:right w:val="none" w:sz="0" w:space="0" w:color="auto"/>
      </w:divBdr>
    </w:div>
    <w:div w:id="1270165128">
      <w:bodyDiv w:val="1"/>
      <w:marLeft w:val="0"/>
      <w:marRight w:val="0"/>
      <w:marTop w:val="0"/>
      <w:marBottom w:val="0"/>
      <w:divBdr>
        <w:top w:val="none" w:sz="0" w:space="0" w:color="auto"/>
        <w:left w:val="none" w:sz="0" w:space="0" w:color="auto"/>
        <w:bottom w:val="none" w:sz="0" w:space="0" w:color="auto"/>
        <w:right w:val="none" w:sz="0" w:space="0" w:color="auto"/>
      </w:divBdr>
    </w:div>
    <w:div w:id="1271549454">
      <w:bodyDiv w:val="1"/>
      <w:marLeft w:val="0"/>
      <w:marRight w:val="0"/>
      <w:marTop w:val="0"/>
      <w:marBottom w:val="0"/>
      <w:divBdr>
        <w:top w:val="none" w:sz="0" w:space="0" w:color="auto"/>
        <w:left w:val="none" w:sz="0" w:space="0" w:color="auto"/>
        <w:bottom w:val="none" w:sz="0" w:space="0" w:color="auto"/>
        <w:right w:val="none" w:sz="0" w:space="0" w:color="auto"/>
      </w:divBdr>
    </w:div>
    <w:div w:id="1285966739">
      <w:bodyDiv w:val="1"/>
      <w:marLeft w:val="0"/>
      <w:marRight w:val="0"/>
      <w:marTop w:val="0"/>
      <w:marBottom w:val="0"/>
      <w:divBdr>
        <w:top w:val="none" w:sz="0" w:space="0" w:color="auto"/>
        <w:left w:val="none" w:sz="0" w:space="0" w:color="auto"/>
        <w:bottom w:val="none" w:sz="0" w:space="0" w:color="auto"/>
        <w:right w:val="none" w:sz="0" w:space="0" w:color="auto"/>
      </w:divBdr>
    </w:div>
    <w:div w:id="1339306054">
      <w:bodyDiv w:val="1"/>
      <w:marLeft w:val="0"/>
      <w:marRight w:val="0"/>
      <w:marTop w:val="0"/>
      <w:marBottom w:val="0"/>
      <w:divBdr>
        <w:top w:val="none" w:sz="0" w:space="0" w:color="auto"/>
        <w:left w:val="none" w:sz="0" w:space="0" w:color="auto"/>
        <w:bottom w:val="none" w:sz="0" w:space="0" w:color="auto"/>
        <w:right w:val="none" w:sz="0" w:space="0" w:color="auto"/>
      </w:divBdr>
    </w:div>
    <w:div w:id="1356345456">
      <w:bodyDiv w:val="1"/>
      <w:marLeft w:val="0"/>
      <w:marRight w:val="0"/>
      <w:marTop w:val="0"/>
      <w:marBottom w:val="0"/>
      <w:divBdr>
        <w:top w:val="none" w:sz="0" w:space="0" w:color="auto"/>
        <w:left w:val="none" w:sz="0" w:space="0" w:color="auto"/>
        <w:bottom w:val="none" w:sz="0" w:space="0" w:color="auto"/>
        <w:right w:val="none" w:sz="0" w:space="0" w:color="auto"/>
      </w:divBdr>
    </w:div>
    <w:div w:id="1429427761">
      <w:bodyDiv w:val="1"/>
      <w:marLeft w:val="0"/>
      <w:marRight w:val="0"/>
      <w:marTop w:val="0"/>
      <w:marBottom w:val="0"/>
      <w:divBdr>
        <w:top w:val="none" w:sz="0" w:space="0" w:color="auto"/>
        <w:left w:val="none" w:sz="0" w:space="0" w:color="auto"/>
        <w:bottom w:val="none" w:sz="0" w:space="0" w:color="auto"/>
        <w:right w:val="none" w:sz="0" w:space="0" w:color="auto"/>
      </w:divBdr>
    </w:div>
    <w:div w:id="1437212435">
      <w:bodyDiv w:val="1"/>
      <w:marLeft w:val="0"/>
      <w:marRight w:val="0"/>
      <w:marTop w:val="0"/>
      <w:marBottom w:val="0"/>
      <w:divBdr>
        <w:top w:val="none" w:sz="0" w:space="0" w:color="auto"/>
        <w:left w:val="none" w:sz="0" w:space="0" w:color="auto"/>
        <w:bottom w:val="none" w:sz="0" w:space="0" w:color="auto"/>
        <w:right w:val="none" w:sz="0" w:space="0" w:color="auto"/>
      </w:divBdr>
    </w:div>
    <w:div w:id="1655724025">
      <w:bodyDiv w:val="1"/>
      <w:marLeft w:val="0"/>
      <w:marRight w:val="0"/>
      <w:marTop w:val="0"/>
      <w:marBottom w:val="0"/>
      <w:divBdr>
        <w:top w:val="none" w:sz="0" w:space="0" w:color="auto"/>
        <w:left w:val="none" w:sz="0" w:space="0" w:color="auto"/>
        <w:bottom w:val="none" w:sz="0" w:space="0" w:color="auto"/>
        <w:right w:val="none" w:sz="0" w:space="0" w:color="auto"/>
      </w:divBdr>
    </w:div>
    <w:div w:id="1659573230">
      <w:bodyDiv w:val="1"/>
      <w:marLeft w:val="0"/>
      <w:marRight w:val="0"/>
      <w:marTop w:val="0"/>
      <w:marBottom w:val="0"/>
      <w:divBdr>
        <w:top w:val="none" w:sz="0" w:space="0" w:color="auto"/>
        <w:left w:val="none" w:sz="0" w:space="0" w:color="auto"/>
        <w:bottom w:val="none" w:sz="0" w:space="0" w:color="auto"/>
        <w:right w:val="none" w:sz="0" w:space="0" w:color="auto"/>
      </w:divBdr>
      <w:divsChild>
        <w:div w:id="407767797">
          <w:marLeft w:val="0"/>
          <w:marRight w:val="0"/>
          <w:marTop w:val="0"/>
          <w:marBottom w:val="0"/>
          <w:divBdr>
            <w:top w:val="none" w:sz="0" w:space="0" w:color="auto"/>
            <w:left w:val="none" w:sz="0" w:space="0" w:color="auto"/>
            <w:bottom w:val="none" w:sz="0" w:space="0" w:color="auto"/>
            <w:right w:val="none" w:sz="0" w:space="0" w:color="auto"/>
          </w:divBdr>
          <w:divsChild>
            <w:div w:id="683633198">
              <w:marLeft w:val="0"/>
              <w:marRight w:val="0"/>
              <w:marTop w:val="0"/>
              <w:marBottom w:val="0"/>
              <w:divBdr>
                <w:top w:val="none" w:sz="0" w:space="0" w:color="auto"/>
                <w:left w:val="none" w:sz="0" w:space="0" w:color="auto"/>
                <w:bottom w:val="none" w:sz="0" w:space="0" w:color="auto"/>
                <w:right w:val="none" w:sz="0" w:space="0" w:color="auto"/>
              </w:divBdr>
              <w:divsChild>
                <w:div w:id="286665115">
                  <w:marLeft w:val="-225"/>
                  <w:marRight w:val="-225"/>
                  <w:marTop w:val="0"/>
                  <w:marBottom w:val="0"/>
                  <w:divBdr>
                    <w:top w:val="none" w:sz="0" w:space="0" w:color="auto"/>
                    <w:left w:val="none" w:sz="0" w:space="0" w:color="auto"/>
                    <w:bottom w:val="none" w:sz="0" w:space="0" w:color="auto"/>
                    <w:right w:val="none" w:sz="0" w:space="0" w:color="auto"/>
                  </w:divBdr>
                  <w:divsChild>
                    <w:div w:id="1024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3720">
      <w:bodyDiv w:val="1"/>
      <w:marLeft w:val="0"/>
      <w:marRight w:val="0"/>
      <w:marTop w:val="0"/>
      <w:marBottom w:val="0"/>
      <w:divBdr>
        <w:top w:val="none" w:sz="0" w:space="0" w:color="auto"/>
        <w:left w:val="none" w:sz="0" w:space="0" w:color="auto"/>
        <w:bottom w:val="none" w:sz="0" w:space="0" w:color="auto"/>
        <w:right w:val="none" w:sz="0" w:space="0" w:color="auto"/>
      </w:divBdr>
    </w:div>
    <w:div w:id="1754622453">
      <w:bodyDiv w:val="1"/>
      <w:marLeft w:val="0"/>
      <w:marRight w:val="0"/>
      <w:marTop w:val="0"/>
      <w:marBottom w:val="0"/>
      <w:divBdr>
        <w:top w:val="none" w:sz="0" w:space="0" w:color="auto"/>
        <w:left w:val="none" w:sz="0" w:space="0" w:color="auto"/>
        <w:bottom w:val="none" w:sz="0" w:space="0" w:color="auto"/>
        <w:right w:val="none" w:sz="0" w:space="0" w:color="auto"/>
      </w:divBdr>
    </w:div>
    <w:div w:id="1761170724">
      <w:bodyDiv w:val="1"/>
      <w:marLeft w:val="0"/>
      <w:marRight w:val="0"/>
      <w:marTop w:val="0"/>
      <w:marBottom w:val="0"/>
      <w:divBdr>
        <w:top w:val="none" w:sz="0" w:space="0" w:color="auto"/>
        <w:left w:val="none" w:sz="0" w:space="0" w:color="auto"/>
        <w:bottom w:val="none" w:sz="0" w:space="0" w:color="auto"/>
        <w:right w:val="none" w:sz="0" w:space="0" w:color="auto"/>
      </w:divBdr>
    </w:div>
    <w:div w:id="1853031658">
      <w:bodyDiv w:val="1"/>
      <w:marLeft w:val="0"/>
      <w:marRight w:val="0"/>
      <w:marTop w:val="0"/>
      <w:marBottom w:val="0"/>
      <w:divBdr>
        <w:top w:val="none" w:sz="0" w:space="0" w:color="auto"/>
        <w:left w:val="none" w:sz="0" w:space="0" w:color="auto"/>
        <w:bottom w:val="none" w:sz="0" w:space="0" w:color="auto"/>
        <w:right w:val="none" w:sz="0" w:space="0" w:color="auto"/>
      </w:divBdr>
    </w:div>
    <w:div w:id="1890413359">
      <w:bodyDiv w:val="1"/>
      <w:marLeft w:val="0"/>
      <w:marRight w:val="0"/>
      <w:marTop w:val="0"/>
      <w:marBottom w:val="0"/>
      <w:divBdr>
        <w:top w:val="none" w:sz="0" w:space="0" w:color="auto"/>
        <w:left w:val="none" w:sz="0" w:space="0" w:color="auto"/>
        <w:bottom w:val="none" w:sz="0" w:space="0" w:color="auto"/>
        <w:right w:val="none" w:sz="0" w:space="0" w:color="auto"/>
      </w:divBdr>
    </w:div>
    <w:div w:id="1991059799">
      <w:bodyDiv w:val="1"/>
      <w:marLeft w:val="0"/>
      <w:marRight w:val="0"/>
      <w:marTop w:val="0"/>
      <w:marBottom w:val="0"/>
      <w:divBdr>
        <w:top w:val="none" w:sz="0" w:space="0" w:color="auto"/>
        <w:left w:val="none" w:sz="0" w:space="0" w:color="auto"/>
        <w:bottom w:val="none" w:sz="0" w:space="0" w:color="auto"/>
        <w:right w:val="none" w:sz="0" w:space="0" w:color="auto"/>
      </w:divBdr>
    </w:div>
    <w:div w:id="2053924227">
      <w:bodyDiv w:val="1"/>
      <w:marLeft w:val="0"/>
      <w:marRight w:val="0"/>
      <w:marTop w:val="0"/>
      <w:marBottom w:val="0"/>
      <w:divBdr>
        <w:top w:val="none" w:sz="0" w:space="0" w:color="auto"/>
        <w:left w:val="none" w:sz="0" w:space="0" w:color="auto"/>
        <w:bottom w:val="none" w:sz="0" w:space="0" w:color="auto"/>
        <w:right w:val="none" w:sz="0" w:space="0" w:color="auto"/>
      </w:divBdr>
    </w:div>
    <w:div w:id="2063823517">
      <w:bodyDiv w:val="1"/>
      <w:marLeft w:val="0"/>
      <w:marRight w:val="0"/>
      <w:marTop w:val="0"/>
      <w:marBottom w:val="0"/>
      <w:divBdr>
        <w:top w:val="none" w:sz="0" w:space="0" w:color="auto"/>
        <w:left w:val="none" w:sz="0" w:space="0" w:color="auto"/>
        <w:bottom w:val="none" w:sz="0" w:space="0" w:color="auto"/>
        <w:right w:val="none" w:sz="0" w:space="0" w:color="auto"/>
      </w:divBdr>
    </w:div>
    <w:div w:id="21041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diagramLayout" Target="diagrams/layout1.xml"/><Relationship Id="rId26" Type="http://schemas.openxmlformats.org/officeDocument/2006/relationships/hyperlink" Target="https://www.ruralhealthinfo.org/pdf/rural-urban-workforce-distribution-nchwa-2014.pdf"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hyperlink" Target="mailto:jennifer.nelson@swmhhs.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29" Type="http://schemas.openxmlformats.org/officeDocument/2006/relationships/hyperlink" Target="https://www.ruralhealthinfo.org/topics/chronic-disea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nn.orren@swmhhs.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chart" Target="charts/chart2.xml"/><Relationship Id="rId28" Type="http://schemas.openxmlformats.org/officeDocument/2006/relationships/hyperlink" Target="https://www.cdc.gov/nchs/data/hus/hus16.pdf"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QuickStyle" Target="diagrams/quickStyle1.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chart" Target="charts/chart1.xml"/><Relationship Id="rId27" Type="http://schemas.openxmlformats.org/officeDocument/2006/relationships/hyperlink" Target="https://www.ruralhealthinfo.org/topics/healthcare-access"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alfer\AppData\Roaming\Microsoft\Templates\Business%20report%20(Median%20theme).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connect6.swmhhs.com/publichealth/planning/Community%20Health%20Assessment/Demographics%20multi%20source%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connect6.swmhhs.com/publichealth/HealthEducation/SHIP/HEDA/Health%20Equity%20in%202015%20Adult%20Health%20Survey%208-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rPr>
              <a:t>SWHHS Population by Age Group^ and Gender, 2015</a:t>
            </a:r>
            <a:endParaRPr lang="en-US" sz="1100">
              <a:effectLst/>
            </a:endParaRPr>
          </a:p>
        </c:rich>
      </c:tx>
      <c:layout/>
      <c:overlay val="1"/>
    </c:title>
    <c:autoTitleDeleted val="0"/>
    <c:plotArea>
      <c:layout>
        <c:manualLayout>
          <c:layoutTarget val="inner"/>
          <c:xMode val="edge"/>
          <c:yMode val="edge"/>
          <c:x val="0.26452556863347165"/>
          <c:y val="0.17618138063530864"/>
          <c:w val="0.66903084293622639"/>
          <c:h val="0.66226856025948411"/>
        </c:manualLayout>
      </c:layout>
      <c:barChart>
        <c:barDir val="bar"/>
        <c:grouping val="clustered"/>
        <c:varyColors val="0"/>
        <c:ser>
          <c:idx val="2"/>
          <c:order val="0"/>
          <c:tx>
            <c:strRef>
              <c:f>'2015 County Population'!$T$53</c:f>
              <c:strCache>
                <c:ptCount val="1"/>
                <c:pt idx="0">
                  <c:v>% Male</c:v>
                </c:pt>
              </c:strCache>
            </c:strRef>
          </c:tx>
          <c:spPr>
            <a:solidFill>
              <a:schemeClr val="accent1">
                <a:lumMod val="75000"/>
              </a:schemeClr>
            </a:solidFill>
          </c:spPr>
          <c:invertIfNegative val="0"/>
          <c:dPt>
            <c:idx val="11"/>
            <c:invertIfNegative val="0"/>
            <c:bubble3D val="0"/>
            <c:spPr>
              <a:solidFill>
                <a:schemeClr val="accent1">
                  <a:lumMod val="75000"/>
                </a:schemeClr>
              </a:solidFill>
              <a:ln>
                <a:solidFill>
                  <a:schemeClr val="tx1"/>
                </a:solidFill>
              </a:ln>
            </c:spPr>
            <c:extLst>
              <c:ext xmlns:c16="http://schemas.microsoft.com/office/drawing/2014/chart" uri="{C3380CC4-5D6E-409C-BE32-E72D297353CC}">
                <c16:uniqueId val="{00000000-9EAF-481D-A2BF-C28C50B0B20A}"/>
              </c:ext>
            </c:extLst>
          </c:dPt>
          <c:cat>
            <c:strRef>
              <c:f>'2015 County Population'!$S$54:$S$71</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85&amp;up</c:v>
                </c:pt>
              </c:strCache>
            </c:strRef>
          </c:cat>
          <c:val>
            <c:numRef>
              <c:f>'2015 County Population'!$T$54:$T$71</c:f>
              <c:numCache>
                <c:formatCode>0.00</c:formatCode>
                <c:ptCount val="18"/>
                <c:pt idx="0">
                  <c:v>-3.3154085634577286</c:v>
                </c:pt>
                <c:pt idx="1">
                  <c:v>-3.5755198857127453</c:v>
                </c:pt>
                <c:pt idx="2">
                  <c:v>-3.4501812692893434</c:v>
                </c:pt>
                <c:pt idx="3">
                  <c:v>-3.4030108222482784</c:v>
                </c:pt>
                <c:pt idx="4">
                  <c:v>-2.9124381730211999</c:v>
                </c:pt>
                <c:pt idx="5">
                  <c:v>-2.6698473025242926</c:v>
                </c:pt>
                <c:pt idx="6">
                  <c:v>-2.9973449776951173</c:v>
                </c:pt>
                <c:pt idx="7">
                  <c:v>-2.9272631706626773</c:v>
                </c:pt>
                <c:pt idx="8">
                  <c:v>-2.6698473025242926</c:v>
                </c:pt>
                <c:pt idx="9">
                  <c:v>-2.799229100122643</c:v>
                </c:pt>
                <c:pt idx="10">
                  <c:v>-3.463658539872505</c:v>
                </c:pt>
                <c:pt idx="11">
                  <c:v>-3.6429062386285529</c:v>
                </c:pt>
                <c:pt idx="12">
                  <c:v>-3.2345449399587594</c:v>
                </c:pt>
                <c:pt idx="13">
                  <c:v>-2.6024609496084854</c:v>
                </c:pt>
                <c:pt idx="14">
                  <c:v>-2.0188951333575926</c:v>
                </c:pt>
                <c:pt idx="15">
                  <c:v>-1.5350611194220947</c:v>
                </c:pt>
                <c:pt idx="16">
                  <c:v>-1.1698270866184179</c:v>
                </c:pt>
                <c:pt idx="17">
                  <c:v>-1.2574293454089678</c:v>
                </c:pt>
              </c:numCache>
            </c:numRef>
          </c:val>
          <c:extLst>
            <c:ext xmlns:c16="http://schemas.microsoft.com/office/drawing/2014/chart" uri="{C3380CC4-5D6E-409C-BE32-E72D297353CC}">
              <c16:uniqueId val="{00000000-A670-4D2D-A726-597F0AC14F35}"/>
            </c:ext>
          </c:extLst>
        </c:ser>
        <c:ser>
          <c:idx val="0"/>
          <c:order val="1"/>
          <c:tx>
            <c:strRef>
              <c:f>'2015 County Population'!$U$53</c:f>
              <c:strCache>
                <c:ptCount val="1"/>
                <c:pt idx="0">
                  <c:v>% Female</c:v>
                </c:pt>
              </c:strCache>
            </c:strRef>
          </c:tx>
          <c:spPr>
            <a:solidFill>
              <a:schemeClr val="accent2">
                <a:lumMod val="60000"/>
                <a:lumOff val="40000"/>
              </a:schemeClr>
            </a:solidFill>
          </c:spPr>
          <c:invertIfNegative val="0"/>
          <c:dPt>
            <c:idx val="11"/>
            <c:invertIfNegative val="0"/>
            <c:bubble3D val="0"/>
            <c:spPr>
              <a:solidFill>
                <a:schemeClr val="accent2">
                  <a:lumMod val="60000"/>
                  <a:lumOff val="40000"/>
                </a:schemeClr>
              </a:solidFill>
              <a:ln>
                <a:solidFill>
                  <a:schemeClr val="tx1"/>
                </a:solidFill>
              </a:ln>
            </c:spPr>
            <c:extLst>
              <c:ext xmlns:c16="http://schemas.microsoft.com/office/drawing/2014/chart" uri="{C3380CC4-5D6E-409C-BE32-E72D297353CC}">
                <c16:uniqueId val="{00000001-9EAF-481D-A2BF-C28C50B0B20A}"/>
              </c:ext>
            </c:extLst>
          </c:dPt>
          <c:cat>
            <c:strRef>
              <c:f>'2015 County Population'!$S$54:$S$71</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85&amp;up</c:v>
                </c:pt>
              </c:strCache>
            </c:strRef>
          </c:cat>
          <c:val>
            <c:numRef>
              <c:f>'2015 County Population'!$U$54:$U$71</c:f>
              <c:numCache>
                <c:formatCode>0.00</c:formatCode>
                <c:ptCount val="18"/>
                <c:pt idx="0">
                  <c:v>3.2143290340840172</c:v>
                </c:pt>
                <c:pt idx="1">
                  <c:v>3.3234949258076254</c:v>
                </c:pt>
                <c:pt idx="2">
                  <c:v>3.346406285799</c:v>
                </c:pt>
                <c:pt idx="3">
                  <c:v>3.2655426623000312</c:v>
                </c:pt>
                <c:pt idx="4">
                  <c:v>2.8639199989218183</c:v>
                </c:pt>
                <c:pt idx="5">
                  <c:v>2.6118950390166984</c:v>
                </c:pt>
                <c:pt idx="6">
                  <c:v>2.7722745589563202</c:v>
                </c:pt>
                <c:pt idx="7">
                  <c:v>2.609199584900066</c:v>
                </c:pt>
                <c:pt idx="8">
                  <c:v>2.637501853124705</c:v>
                </c:pt>
                <c:pt idx="9">
                  <c:v>2.698149570748932</c:v>
                </c:pt>
                <c:pt idx="10">
                  <c:v>3.374708554023639</c:v>
                </c:pt>
                <c:pt idx="11">
                  <c:v>3.6172994245205463</c:v>
                </c:pt>
                <c:pt idx="12">
                  <c:v>3.1887222199760106</c:v>
                </c:pt>
                <c:pt idx="13">
                  <c:v>2.6509791237078666</c:v>
                </c:pt>
                <c:pt idx="14">
                  <c:v>2.1388428415477296</c:v>
                </c:pt>
                <c:pt idx="15">
                  <c:v>1.8733406110594482</c:v>
                </c:pt>
                <c:pt idx="16">
                  <c:v>1.5984042911629537</c:v>
                </c:pt>
                <c:pt idx="17">
                  <c:v>2.5701155002088978</c:v>
                </c:pt>
              </c:numCache>
            </c:numRef>
          </c:val>
          <c:extLst>
            <c:ext xmlns:c16="http://schemas.microsoft.com/office/drawing/2014/chart" uri="{C3380CC4-5D6E-409C-BE32-E72D297353CC}">
              <c16:uniqueId val="{00000001-A670-4D2D-A726-597F0AC14F35}"/>
            </c:ext>
          </c:extLst>
        </c:ser>
        <c:dLbls>
          <c:showLegendKey val="0"/>
          <c:showVal val="0"/>
          <c:showCatName val="0"/>
          <c:showSerName val="0"/>
          <c:showPercent val="0"/>
          <c:showBubbleSize val="0"/>
        </c:dLbls>
        <c:gapWidth val="0"/>
        <c:overlap val="100"/>
        <c:axId val="96221056"/>
        <c:axId val="96223232"/>
      </c:barChart>
      <c:catAx>
        <c:axId val="96221056"/>
        <c:scaling>
          <c:orientation val="minMax"/>
        </c:scaling>
        <c:delete val="0"/>
        <c:axPos val="l"/>
        <c:title>
          <c:tx>
            <c:rich>
              <a:bodyPr/>
              <a:lstStyle/>
              <a:p>
                <a:pPr>
                  <a:defRPr sz="900" b="0" i="0" u="none" strike="noStrike" baseline="0">
                    <a:solidFill>
                      <a:srgbClr val="000000"/>
                    </a:solidFill>
                    <a:latin typeface="Times New Roman"/>
                    <a:ea typeface="Times New Roman"/>
                    <a:cs typeface="Times New Roman"/>
                  </a:defRPr>
                </a:pPr>
                <a:r>
                  <a:rPr lang="en-US"/>
                  <a:t>Age Group</a:t>
                </a:r>
              </a:p>
            </c:rich>
          </c:tx>
          <c:layout>
            <c:manualLayout>
              <c:xMode val="edge"/>
              <c:yMode val="edge"/>
              <c:x val="3.9011425313884647E-3"/>
              <c:y val="0.39411958842294842"/>
            </c:manualLayout>
          </c:layout>
          <c:overlay val="0"/>
          <c:spPr>
            <a:noFill/>
            <a:ln w="25400">
              <a:noFill/>
            </a:ln>
          </c:spPr>
        </c:title>
        <c:numFmt formatCode="General" sourceLinked="1"/>
        <c:majorTickMark val="none"/>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96223232"/>
        <c:crosses val="autoZero"/>
        <c:auto val="1"/>
        <c:lblAlgn val="ctr"/>
        <c:lblOffset val="100"/>
        <c:tickLblSkip val="1"/>
        <c:tickMarkSkip val="1"/>
        <c:noMultiLvlLbl val="0"/>
      </c:catAx>
      <c:valAx>
        <c:axId val="96223232"/>
        <c:scaling>
          <c:orientation val="minMax"/>
          <c:max val="5"/>
          <c:min val="-5"/>
        </c:scaling>
        <c:delete val="0"/>
        <c:axPos val="b"/>
        <c:title>
          <c:tx>
            <c:rich>
              <a:bodyPr/>
              <a:lstStyle/>
              <a:p>
                <a:pPr>
                  <a:defRPr sz="900" b="0" i="0" u="none" strike="noStrike" baseline="0">
                    <a:solidFill>
                      <a:srgbClr val="000000"/>
                    </a:solidFill>
                    <a:latin typeface="Times New Roman"/>
                    <a:ea typeface="Times New Roman"/>
                    <a:cs typeface="Times New Roman"/>
                  </a:defRPr>
                </a:pPr>
                <a:r>
                  <a:rPr lang="en-US"/>
                  <a:t>Percent of Total Population</a:t>
                </a:r>
              </a:p>
            </c:rich>
          </c:tx>
          <c:layout>
            <c:manualLayout>
              <c:xMode val="edge"/>
              <c:yMode val="edge"/>
              <c:x val="0.26131372210160975"/>
              <c:y val="0.91298177422478666"/>
            </c:manualLayout>
          </c:layout>
          <c:overlay val="0"/>
          <c:spPr>
            <a:noFill/>
            <a:ln w="25400">
              <a:noFill/>
            </a:ln>
          </c:spPr>
        </c:title>
        <c:numFmt formatCode="0.0;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96221056"/>
        <c:crosses val="autoZero"/>
        <c:crossBetween val="between"/>
        <c:majorUnit val="2"/>
        <c:minorUnit val="0.4"/>
      </c:valAx>
      <c:spPr>
        <a:noFill/>
        <a:ln w="25400">
          <a:noFill/>
        </a:ln>
      </c:spPr>
    </c:plotArea>
    <c:plotVisOnly val="1"/>
    <c:dispBlanksAs val="gap"/>
    <c:showDLblsOverMax val="0"/>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a:t>Lincoln</a:t>
            </a:r>
            <a:r>
              <a:rPr lang="en-US" sz="1100" b="1" baseline="0"/>
              <a:t> Co</a:t>
            </a:r>
            <a:r>
              <a:rPr lang="en-US" sz="1100" b="1"/>
              <a:t> Population by Age Group^ and Gender, 2015</a:t>
            </a:r>
          </a:p>
        </c:rich>
      </c:tx>
      <c:layout/>
      <c:overlay val="1"/>
    </c:title>
    <c:autoTitleDeleted val="0"/>
    <c:plotArea>
      <c:layout>
        <c:manualLayout>
          <c:layoutTarget val="inner"/>
          <c:xMode val="edge"/>
          <c:yMode val="edge"/>
          <c:x val="0.21771063285841827"/>
          <c:y val="0.16052988529226292"/>
          <c:w val="0.71487250225108723"/>
          <c:h val="0.66933308286762361"/>
        </c:manualLayout>
      </c:layout>
      <c:barChart>
        <c:barDir val="bar"/>
        <c:grouping val="clustered"/>
        <c:varyColors val="0"/>
        <c:ser>
          <c:idx val="2"/>
          <c:order val="0"/>
          <c:tx>
            <c:strRef>
              <c:f>Population!$R$7</c:f>
              <c:strCache>
                <c:ptCount val="1"/>
                <c:pt idx="0">
                  <c:v>Male</c:v>
                </c:pt>
              </c:strCache>
            </c:strRef>
          </c:tx>
          <c:spPr>
            <a:solidFill>
              <a:schemeClr val="accent1">
                <a:lumMod val="75000"/>
              </a:schemeClr>
            </a:solidFill>
          </c:spPr>
          <c:invertIfNegative val="0"/>
          <c:dPt>
            <c:idx val="11"/>
            <c:invertIfNegative val="0"/>
            <c:bubble3D val="0"/>
            <c:spPr>
              <a:solidFill>
                <a:schemeClr val="accent1">
                  <a:lumMod val="75000"/>
                </a:schemeClr>
              </a:solidFill>
              <a:ln>
                <a:solidFill>
                  <a:schemeClr val="tx1"/>
                </a:solidFill>
              </a:ln>
            </c:spPr>
            <c:extLst>
              <c:ext xmlns:c16="http://schemas.microsoft.com/office/drawing/2014/chart" uri="{C3380CC4-5D6E-409C-BE32-E72D297353CC}">
                <c16:uniqueId val="{00000000-282E-4A01-9288-8034A91C01D6}"/>
              </c:ext>
            </c:extLst>
          </c:dPt>
          <c:cat>
            <c:strRef>
              <c:f>Population!$AH$8:$AH$25</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85&amp;up</c:v>
                </c:pt>
              </c:strCache>
            </c:strRef>
          </c:cat>
          <c:val>
            <c:numRef>
              <c:f>Population!$AI$8:$AI$25</c:f>
              <c:numCache>
                <c:formatCode>0.00</c:formatCode>
                <c:ptCount val="18"/>
                <c:pt idx="0">
                  <c:v>-3.4482758620689653</c:v>
                </c:pt>
                <c:pt idx="1">
                  <c:v>-3.6908681337723097</c:v>
                </c:pt>
                <c:pt idx="2">
                  <c:v>-3.4482758620689653</c:v>
                </c:pt>
                <c:pt idx="3">
                  <c:v>-2.703171027551551</c:v>
                </c:pt>
                <c:pt idx="4">
                  <c:v>-2.1660024259227169</c:v>
                </c:pt>
                <c:pt idx="5">
                  <c:v>-2.4259227170334432</c:v>
                </c:pt>
                <c:pt idx="6">
                  <c:v>-2.5818748916998788</c:v>
                </c:pt>
                <c:pt idx="7">
                  <c:v>-2.7724831051810779</c:v>
                </c:pt>
                <c:pt idx="8">
                  <c:v>-2.703171027551551</c:v>
                </c:pt>
                <c:pt idx="9">
                  <c:v>-2.6685149887367872</c:v>
                </c:pt>
                <c:pt idx="10">
                  <c:v>-3.5869000173280194</c:v>
                </c:pt>
                <c:pt idx="11">
                  <c:v>-4.1240686189568532</c:v>
                </c:pt>
                <c:pt idx="12">
                  <c:v>-3.4829319008837292</c:v>
                </c:pt>
                <c:pt idx="13">
                  <c:v>-2.6685149887367872</c:v>
                </c:pt>
                <c:pt idx="14">
                  <c:v>-2.5818748916998788</c:v>
                </c:pt>
                <c:pt idx="15">
                  <c:v>-2.2006584647374807</c:v>
                </c:pt>
                <c:pt idx="16">
                  <c:v>-1.5941777854791197</c:v>
                </c:pt>
                <c:pt idx="17">
                  <c:v>-1.9580661930341361</c:v>
                </c:pt>
              </c:numCache>
            </c:numRef>
          </c:val>
          <c:extLst>
            <c:ext xmlns:c16="http://schemas.microsoft.com/office/drawing/2014/chart" uri="{C3380CC4-5D6E-409C-BE32-E72D297353CC}">
              <c16:uniqueId val="{00000000-70C7-4B2B-B4C9-58FB7BA9AF6A}"/>
            </c:ext>
          </c:extLst>
        </c:ser>
        <c:ser>
          <c:idx val="0"/>
          <c:order val="1"/>
          <c:tx>
            <c:strRef>
              <c:f>Population!$S$7</c:f>
              <c:strCache>
                <c:ptCount val="1"/>
                <c:pt idx="0">
                  <c:v>Female</c:v>
                </c:pt>
              </c:strCache>
            </c:strRef>
          </c:tx>
          <c:spPr>
            <a:solidFill>
              <a:schemeClr val="accent2">
                <a:lumMod val="60000"/>
                <a:lumOff val="40000"/>
              </a:schemeClr>
            </a:solidFill>
          </c:spPr>
          <c:invertIfNegative val="0"/>
          <c:dPt>
            <c:idx val="11"/>
            <c:invertIfNegative val="0"/>
            <c:bubble3D val="0"/>
            <c:spPr>
              <a:solidFill>
                <a:schemeClr val="accent2">
                  <a:lumMod val="60000"/>
                  <a:lumOff val="40000"/>
                </a:schemeClr>
              </a:solidFill>
              <a:ln>
                <a:solidFill>
                  <a:schemeClr val="tx1"/>
                </a:solidFill>
              </a:ln>
            </c:spPr>
            <c:extLst>
              <c:ext xmlns:c16="http://schemas.microsoft.com/office/drawing/2014/chart" uri="{C3380CC4-5D6E-409C-BE32-E72D297353CC}">
                <c16:uniqueId val="{00000001-282E-4A01-9288-8034A91C01D6}"/>
              </c:ext>
            </c:extLst>
          </c:dPt>
          <c:cat>
            <c:strRef>
              <c:f>Population!$AH$8:$AH$25</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85&amp;up</c:v>
                </c:pt>
              </c:strCache>
            </c:strRef>
          </c:cat>
          <c:val>
            <c:numRef>
              <c:f>Population!$AJ$8:$AJ$25</c:f>
              <c:numCache>
                <c:formatCode>0.00</c:formatCode>
                <c:ptCount val="18"/>
                <c:pt idx="0">
                  <c:v>2.6165309305146423</c:v>
                </c:pt>
                <c:pt idx="1">
                  <c:v>3.0497314156991857</c:v>
                </c:pt>
                <c:pt idx="2">
                  <c:v>2.8937792410327501</c:v>
                </c:pt>
                <c:pt idx="3">
                  <c:v>2.8071391439958413</c:v>
                </c:pt>
                <c:pt idx="4">
                  <c:v>2.09669034829319</c:v>
                </c:pt>
                <c:pt idx="5">
                  <c:v>2.3739386588112978</c:v>
                </c:pt>
                <c:pt idx="6">
                  <c:v>2.3566106394039164</c:v>
                </c:pt>
                <c:pt idx="7">
                  <c:v>2.3912666782186798</c:v>
                </c:pt>
                <c:pt idx="8">
                  <c:v>2.4085946976260613</c:v>
                </c:pt>
                <c:pt idx="9">
                  <c:v>2.49523479466297</c:v>
                </c:pt>
                <c:pt idx="10">
                  <c:v>3.0150753768844223</c:v>
                </c:pt>
                <c:pt idx="11">
                  <c:v>3.344307745624675</c:v>
                </c:pt>
                <c:pt idx="12">
                  <c:v>3.6215560561427829</c:v>
                </c:pt>
                <c:pt idx="13">
                  <c:v>2.8417951828106047</c:v>
                </c:pt>
                <c:pt idx="14">
                  <c:v>2.7898111245884594</c:v>
                </c:pt>
                <c:pt idx="15">
                  <c:v>2.6511869693294057</c:v>
                </c:pt>
                <c:pt idx="16">
                  <c:v>2.0273782706636632</c:v>
                </c:pt>
                <c:pt idx="17">
                  <c:v>3.4136198232542019</c:v>
                </c:pt>
              </c:numCache>
            </c:numRef>
          </c:val>
          <c:extLst>
            <c:ext xmlns:c16="http://schemas.microsoft.com/office/drawing/2014/chart" uri="{C3380CC4-5D6E-409C-BE32-E72D297353CC}">
              <c16:uniqueId val="{00000001-70C7-4B2B-B4C9-58FB7BA9AF6A}"/>
            </c:ext>
          </c:extLst>
        </c:ser>
        <c:dLbls>
          <c:showLegendKey val="0"/>
          <c:showVal val="0"/>
          <c:showCatName val="0"/>
          <c:showSerName val="0"/>
          <c:showPercent val="0"/>
          <c:showBubbleSize val="0"/>
        </c:dLbls>
        <c:gapWidth val="0"/>
        <c:overlap val="100"/>
        <c:axId val="511526456"/>
        <c:axId val="511526848"/>
      </c:barChart>
      <c:catAx>
        <c:axId val="511526456"/>
        <c:scaling>
          <c:orientation val="minMax"/>
        </c:scaling>
        <c:delete val="0"/>
        <c:axPos val="l"/>
        <c:title>
          <c:tx>
            <c:rich>
              <a:bodyPr/>
              <a:lstStyle/>
              <a:p>
                <a:pPr>
                  <a:defRPr sz="900" b="0" i="0" u="none" strike="noStrike" baseline="0">
                    <a:solidFill>
                      <a:srgbClr val="000000"/>
                    </a:solidFill>
                    <a:latin typeface="Times New Roman"/>
                    <a:ea typeface="Times New Roman"/>
                    <a:cs typeface="Times New Roman"/>
                  </a:defRPr>
                </a:pPr>
                <a:r>
                  <a:rPr lang="en-US"/>
                  <a:t>Age Group</a:t>
                </a:r>
              </a:p>
            </c:rich>
          </c:tx>
          <c:layout>
            <c:manualLayout>
              <c:xMode val="edge"/>
              <c:yMode val="edge"/>
              <c:x val="2.1824799306406585E-3"/>
              <c:y val="0.37592481672881461"/>
            </c:manualLayout>
          </c:layout>
          <c:overlay val="0"/>
          <c:spPr>
            <a:noFill/>
            <a:ln w="25400">
              <a:noFill/>
            </a:ln>
          </c:spPr>
        </c:title>
        <c:numFmt formatCode="General" sourceLinked="1"/>
        <c:majorTickMark val="none"/>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511526848"/>
        <c:crosses val="autoZero"/>
        <c:auto val="1"/>
        <c:lblAlgn val="ctr"/>
        <c:lblOffset val="100"/>
        <c:tickLblSkip val="1"/>
        <c:tickMarkSkip val="1"/>
        <c:noMultiLvlLbl val="0"/>
      </c:catAx>
      <c:valAx>
        <c:axId val="511526848"/>
        <c:scaling>
          <c:orientation val="minMax"/>
          <c:max val="5"/>
          <c:min val="-5"/>
        </c:scaling>
        <c:delete val="0"/>
        <c:axPos val="b"/>
        <c:title>
          <c:tx>
            <c:rich>
              <a:bodyPr/>
              <a:lstStyle/>
              <a:p>
                <a:pPr>
                  <a:defRPr sz="900" b="0" i="0" u="none" strike="noStrike" baseline="0">
                    <a:solidFill>
                      <a:srgbClr val="000000"/>
                    </a:solidFill>
                    <a:latin typeface="Times New Roman"/>
                    <a:ea typeface="Times New Roman"/>
                    <a:cs typeface="Times New Roman"/>
                  </a:defRPr>
                </a:pPr>
                <a:r>
                  <a:rPr lang="en-US"/>
                  <a:t>Percent of Total Population</a:t>
                </a:r>
              </a:p>
            </c:rich>
          </c:tx>
          <c:layout>
            <c:manualLayout>
              <c:xMode val="edge"/>
              <c:yMode val="edge"/>
              <c:x val="0.24843288865644086"/>
              <c:y val="0.89973133376339232"/>
            </c:manualLayout>
          </c:layout>
          <c:overlay val="0"/>
          <c:spPr>
            <a:noFill/>
            <a:ln w="25400">
              <a:noFill/>
            </a:ln>
          </c:spPr>
        </c:title>
        <c:numFmt formatCode="0.0;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511526456"/>
        <c:crosses val="autoZero"/>
        <c:crossBetween val="between"/>
        <c:majorUnit val="2"/>
        <c:minorUnit val="0.4"/>
      </c:valAx>
      <c:spPr>
        <a:noFill/>
        <a:ln w="25400">
          <a:noFill/>
        </a:ln>
      </c:spPr>
    </c:plotArea>
    <c:plotVisOnly val="1"/>
    <c:dispBlanksAs val="gap"/>
    <c:showDLblsOverMax val="0"/>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D1A26-6627-4112-9EF1-AD1C797B911A}" type="doc">
      <dgm:prSet loTypeId="urn:diagrams.loki3.com/VaryingWidthList" loCatId="list" qsTypeId="urn:microsoft.com/office/officeart/2005/8/quickstyle/simple1" qsCatId="simple" csTypeId="urn:microsoft.com/office/officeart/2005/8/colors/colorful4" csCatId="colorful" phldr="1"/>
      <dgm:spPr/>
    </dgm:pt>
    <dgm:pt modelId="{DDAF2A94-86ED-4BFD-A063-852E95586EDC}">
      <dgm:prSet phldrT="[Text]"/>
      <dgm:spPr/>
      <dgm:t>
        <a:bodyPr/>
        <a:lstStyle/>
        <a:p>
          <a:r>
            <a:rPr lang="en-US"/>
            <a:t>Education</a:t>
          </a:r>
        </a:p>
      </dgm:t>
    </dgm:pt>
    <dgm:pt modelId="{86A10AEA-2872-44CA-8C6B-ADD26871D746}" type="parTrans" cxnId="{79322F06-878B-4534-A5DC-113ABC81A696}">
      <dgm:prSet/>
      <dgm:spPr/>
      <dgm:t>
        <a:bodyPr/>
        <a:lstStyle/>
        <a:p>
          <a:endParaRPr lang="en-US"/>
        </a:p>
      </dgm:t>
    </dgm:pt>
    <dgm:pt modelId="{23E785D4-F25A-4946-859F-09447548D930}" type="sibTrans" cxnId="{79322F06-878B-4534-A5DC-113ABC81A696}">
      <dgm:prSet/>
      <dgm:spPr/>
      <dgm:t>
        <a:bodyPr/>
        <a:lstStyle/>
        <a:p>
          <a:endParaRPr lang="en-US"/>
        </a:p>
      </dgm:t>
    </dgm:pt>
    <dgm:pt modelId="{280B4974-6ABB-41B3-ADFF-C69136251A60}">
      <dgm:prSet phldrT="[Text]"/>
      <dgm:spPr/>
      <dgm:t>
        <a:bodyPr/>
        <a:lstStyle/>
        <a:p>
          <a:r>
            <a:rPr lang="en-US"/>
            <a:t>Job Opportunity</a:t>
          </a:r>
        </a:p>
      </dgm:t>
    </dgm:pt>
    <dgm:pt modelId="{0A7EDFD2-4C64-40D0-8DE1-B63893A7EB36}" type="parTrans" cxnId="{B5060A5A-A328-4791-AFCF-C921F9F762DF}">
      <dgm:prSet/>
      <dgm:spPr/>
      <dgm:t>
        <a:bodyPr/>
        <a:lstStyle/>
        <a:p>
          <a:endParaRPr lang="en-US"/>
        </a:p>
      </dgm:t>
    </dgm:pt>
    <dgm:pt modelId="{224A8C0C-01FC-46C1-B012-CC09CA44ACDD}" type="sibTrans" cxnId="{B5060A5A-A328-4791-AFCF-C921F9F762DF}">
      <dgm:prSet/>
      <dgm:spPr/>
      <dgm:t>
        <a:bodyPr/>
        <a:lstStyle/>
        <a:p>
          <a:endParaRPr lang="en-US"/>
        </a:p>
      </dgm:t>
    </dgm:pt>
    <dgm:pt modelId="{623BDFAF-E7D8-4CCA-A908-4976792C5E3F}">
      <dgm:prSet phldrT="[Text]"/>
      <dgm:spPr/>
      <dgm:t>
        <a:bodyPr/>
        <a:lstStyle/>
        <a:p>
          <a:r>
            <a:rPr lang="en-US"/>
            <a:t>Environmental Exposure</a:t>
          </a:r>
        </a:p>
      </dgm:t>
    </dgm:pt>
    <dgm:pt modelId="{A545293F-2AAC-4E64-8104-F8A0DEEA36F7}" type="parTrans" cxnId="{14011DAF-7CA8-43C7-8D3C-EF9F4F550564}">
      <dgm:prSet/>
      <dgm:spPr/>
      <dgm:t>
        <a:bodyPr/>
        <a:lstStyle/>
        <a:p>
          <a:endParaRPr lang="en-US"/>
        </a:p>
      </dgm:t>
    </dgm:pt>
    <dgm:pt modelId="{5F25258D-EE7C-45FB-874A-49D62714E179}" type="sibTrans" cxnId="{14011DAF-7CA8-43C7-8D3C-EF9F4F550564}">
      <dgm:prSet/>
      <dgm:spPr/>
      <dgm:t>
        <a:bodyPr/>
        <a:lstStyle/>
        <a:p>
          <a:endParaRPr lang="en-US"/>
        </a:p>
      </dgm:t>
    </dgm:pt>
    <dgm:pt modelId="{C906F3A2-ED02-4F20-B5F3-ECAFF08ADA8F}">
      <dgm:prSet phldrT="[Text]"/>
      <dgm:spPr/>
      <dgm:t>
        <a:bodyPr/>
        <a:lstStyle/>
        <a:p>
          <a:r>
            <a:rPr lang="en-US"/>
            <a:t>Food Access </a:t>
          </a:r>
        </a:p>
        <a:p>
          <a:r>
            <a:rPr lang="en-US"/>
            <a:t>Food Environment</a:t>
          </a:r>
        </a:p>
      </dgm:t>
    </dgm:pt>
    <dgm:pt modelId="{6F74D647-60AF-44F7-898A-29869629F325}" type="parTrans" cxnId="{BE4696F6-F44C-4C65-896F-18BDD8145B5D}">
      <dgm:prSet/>
      <dgm:spPr/>
      <dgm:t>
        <a:bodyPr/>
        <a:lstStyle/>
        <a:p>
          <a:endParaRPr lang="en-US"/>
        </a:p>
      </dgm:t>
    </dgm:pt>
    <dgm:pt modelId="{0A5D5B2B-BC8A-49A7-AD72-4772D18362AD}" type="sibTrans" cxnId="{BE4696F6-F44C-4C65-896F-18BDD8145B5D}">
      <dgm:prSet/>
      <dgm:spPr/>
      <dgm:t>
        <a:bodyPr/>
        <a:lstStyle/>
        <a:p>
          <a:endParaRPr lang="en-US"/>
        </a:p>
      </dgm:t>
    </dgm:pt>
    <dgm:pt modelId="{93322AA0-2B9E-44F3-8D34-F7157AC6D2EF}">
      <dgm:prSet phldrT="[Text]"/>
      <dgm:spPr/>
      <dgm:t>
        <a:bodyPr/>
        <a:lstStyle/>
        <a:p>
          <a:r>
            <a:rPr lang="en-US"/>
            <a:t>Socioeconomic Status</a:t>
          </a:r>
        </a:p>
      </dgm:t>
    </dgm:pt>
    <dgm:pt modelId="{94429194-6AA2-488B-9E25-33CCBB8F1B25}" type="parTrans" cxnId="{304303C3-A130-430B-A16E-1F90FC93845D}">
      <dgm:prSet/>
      <dgm:spPr/>
      <dgm:t>
        <a:bodyPr/>
        <a:lstStyle/>
        <a:p>
          <a:endParaRPr lang="en-US"/>
        </a:p>
      </dgm:t>
    </dgm:pt>
    <dgm:pt modelId="{48CDF0DF-1528-4EE7-BBFD-11561E20A780}" type="sibTrans" cxnId="{304303C3-A130-430B-A16E-1F90FC93845D}">
      <dgm:prSet/>
      <dgm:spPr/>
      <dgm:t>
        <a:bodyPr/>
        <a:lstStyle/>
        <a:p>
          <a:endParaRPr lang="en-US"/>
        </a:p>
      </dgm:t>
    </dgm:pt>
    <dgm:pt modelId="{8E44A76A-FF95-4996-91B3-672CAB3B0370}">
      <dgm:prSet phldrT="[Text]"/>
      <dgm:spPr/>
      <dgm:t>
        <a:bodyPr/>
        <a:lstStyle/>
        <a:p>
          <a:r>
            <a:rPr lang="en-US"/>
            <a:t>Health Behaviors</a:t>
          </a:r>
        </a:p>
      </dgm:t>
    </dgm:pt>
    <dgm:pt modelId="{5E2AD8D9-5F4C-4865-B8C4-FE3073CD2596}" type="parTrans" cxnId="{39F36815-C703-4348-BAA6-076CE7251CAA}">
      <dgm:prSet/>
      <dgm:spPr/>
      <dgm:t>
        <a:bodyPr/>
        <a:lstStyle/>
        <a:p>
          <a:endParaRPr lang="en-US"/>
        </a:p>
      </dgm:t>
    </dgm:pt>
    <dgm:pt modelId="{723E7CF2-1354-4D7A-BF22-5B66047E89C0}" type="sibTrans" cxnId="{39F36815-C703-4348-BAA6-076CE7251CAA}">
      <dgm:prSet/>
      <dgm:spPr/>
      <dgm:t>
        <a:bodyPr/>
        <a:lstStyle/>
        <a:p>
          <a:endParaRPr lang="en-US"/>
        </a:p>
      </dgm:t>
    </dgm:pt>
    <dgm:pt modelId="{13558FF4-D31E-40C3-90B0-1B02260B67D4}">
      <dgm:prSet phldrT="[Text]"/>
      <dgm:spPr/>
      <dgm:t>
        <a:bodyPr/>
        <a:lstStyle/>
        <a:p>
          <a:r>
            <a:rPr lang="en-US"/>
            <a:t>Access to Health Services</a:t>
          </a:r>
        </a:p>
      </dgm:t>
    </dgm:pt>
    <dgm:pt modelId="{7D20949B-97D5-400B-8E43-B8B497807E8E}" type="parTrans" cxnId="{AD083245-FBB6-42E4-9FAE-311D5BDCDB65}">
      <dgm:prSet/>
      <dgm:spPr/>
      <dgm:t>
        <a:bodyPr/>
        <a:lstStyle/>
        <a:p>
          <a:endParaRPr lang="en-US"/>
        </a:p>
      </dgm:t>
    </dgm:pt>
    <dgm:pt modelId="{CA2ED6D5-D7BD-4F02-92AF-052CBCA99384}" type="sibTrans" cxnId="{AD083245-FBB6-42E4-9FAE-311D5BDCDB65}">
      <dgm:prSet/>
      <dgm:spPr/>
      <dgm:t>
        <a:bodyPr/>
        <a:lstStyle/>
        <a:p>
          <a:endParaRPr lang="en-US"/>
        </a:p>
      </dgm:t>
    </dgm:pt>
    <dgm:pt modelId="{988DF322-6D71-4395-B47D-3074946A9209}">
      <dgm:prSet phldrT="[Text]"/>
      <dgm:spPr/>
      <dgm:t>
        <a:bodyPr/>
        <a:lstStyle/>
        <a:p>
          <a:r>
            <a:rPr lang="en-US"/>
            <a:t>Safe and Affordable Housing</a:t>
          </a:r>
        </a:p>
      </dgm:t>
    </dgm:pt>
    <dgm:pt modelId="{D8C861F3-A0E2-481B-A540-538AC98C0BD4}" type="parTrans" cxnId="{CFF2ADD5-4CD1-4186-9934-83094E1F98F6}">
      <dgm:prSet/>
      <dgm:spPr/>
      <dgm:t>
        <a:bodyPr/>
        <a:lstStyle/>
        <a:p>
          <a:endParaRPr lang="en-US"/>
        </a:p>
      </dgm:t>
    </dgm:pt>
    <dgm:pt modelId="{8F383B59-78FA-4DFD-A97D-968702BC3CD2}" type="sibTrans" cxnId="{CFF2ADD5-4CD1-4186-9934-83094E1F98F6}">
      <dgm:prSet/>
      <dgm:spPr/>
      <dgm:t>
        <a:bodyPr/>
        <a:lstStyle/>
        <a:p>
          <a:endParaRPr lang="en-US"/>
        </a:p>
      </dgm:t>
    </dgm:pt>
    <dgm:pt modelId="{DCEC6359-7A1D-461D-8878-D3850985DD3C}">
      <dgm:prSet custT="1"/>
      <dgm:spPr/>
      <dgm:t>
        <a:bodyPr/>
        <a:lstStyle/>
        <a:p>
          <a:r>
            <a:rPr lang="en-US" sz="1000"/>
            <a:t>Rural</a:t>
          </a:r>
        </a:p>
      </dgm:t>
    </dgm:pt>
    <dgm:pt modelId="{0085F4B8-B5EF-4506-927D-9D949A36CB8D}" type="parTrans" cxnId="{07EB7DBD-E5CE-48DD-B0E5-CFA9F3EC0136}">
      <dgm:prSet/>
      <dgm:spPr/>
      <dgm:t>
        <a:bodyPr/>
        <a:lstStyle/>
        <a:p>
          <a:endParaRPr lang="en-US"/>
        </a:p>
      </dgm:t>
    </dgm:pt>
    <dgm:pt modelId="{3CBEAB49-AB6A-4407-AA6F-A3732A3A5616}" type="sibTrans" cxnId="{07EB7DBD-E5CE-48DD-B0E5-CFA9F3EC0136}">
      <dgm:prSet/>
      <dgm:spPr/>
      <dgm:t>
        <a:bodyPr/>
        <a:lstStyle/>
        <a:p>
          <a:endParaRPr lang="en-US"/>
        </a:p>
      </dgm:t>
    </dgm:pt>
    <dgm:pt modelId="{01A98B50-CF4F-4514-8697-D30B2F3EE71C}">
      <dgm:prSet/>
      <dgm:spPr/>
      <dgm:t>
        <a:bodyPr/>
        <a:lstStyle/>
        <a:p>
          <a:r>
            <a:rPr lang="en-US"/>
            <a:t>Health Outcomes</a:t>
          </a:r>
        </a:p>
      </dgm:t>
    </dgm:pt>
    <dgm:pt modelId="{061C8ECD-FB43-4E21-99E2-FE9A49AEC3B5}" type="parTrans" cxnId="{8E9119DB-40FC-4E0D-8E20-9CA8869730C3}">
      <dgm:prSet/>
      <dgm:spPr/>
      <dgm:t>
        <a:bodyPr/>
        <a:lstStyle/>
        <a:p>
          <a:endParaRPr lang="en-US"/>
        </a:p>
      </dgm:t>
    </dgm:pt>
    <dgm:pt modelId="{F96B420F-3431-4356-99C7-7BB8F9459F0E}" type="sibTrans" cxnId="{8E9119DB-40FC-4E0D-8E20-9CA8869730C3}">
      <dgm:prSet/>
      <dgm:spPr/>
      <dgm:t>
        <a:bodyPr/>
        <a:lstStyle/>
        <a:p>
          <a:endParaRPr lang="en-US"/>
        </a:p>
      </dgm:t>
    </dgm:pt>
    <dgm:pt modelId="{D2D6A523-CA2B-4DEB-8314-3A29F04E3F75}" type="pres">
      <dgm:prSet presAssocID="{576D1A26-6627-4112-9EF1-AD1C797B911A}" presName="Name0" presStyleCnt="0">
        <dgm:presLayoutVars>
          <dgm:resizeHandles/>
        </dgm:presLayoutVars>
      </dgm:prSet>
      <dgm:spPr/>
    </dgm:pt>
    <dgm:pt modelId="{BCA64E0C-A20F-45E6-9113-2A1DACE50C08}" type="pres">
      <dgm:prSet presAssocID="{DCEC6359-7A1D-461D-8878-D3850985DD3C}" presName="text" presStyleLbl="node1" presStyleIdx="0" presStyleCnt="10" custLinFactX="-189328" custLinFactY="331347" custLinFactNeighborX="-200000" custLinFactNeighborY="400000">
        <dgm:presLayoutVars>
          <dgm:bulletEnabled val="1"/>
        </dgm:presLayoutVars>
      </dgm:prSet>
      <dgm:spPr/>
      <dgm:t>
        <a:bodyPr/>
        <a:lstStyle/>
        <a:p>
          <a:endParaRPr lang="en-US"/>
        </a:p>
      </dgm:t>
    </dgm:pt>
    <dgm:pt modelId="{F88AD9CB-FA2D-417E-80A9-2E152A6B52E2}" type="pres">
      <dgm:prSet presAssocID="{3CBEAB49-AB6A-4407-AA6F-A3732A3A5616}" presName="space" presStyleCnt="0"/>
      <dgm:spPr/>
    </dgm:pt>
    <dgm:pt modelId="{803CEF2D-AAFC-49B9-9DF1-9C84E4ED3C64}" type="pres">
      <dgm:prSet presAssocID="{01A98B50-CF4F-4514-8697-D30B2F3EE71C}" presName="text" presStyleLbl="node1" presStyleIdx="1" presStyleCnt="10" custLinFactX="100000" custLinFactY="206698" custLinFactNeighborX="194078" custLinFactNeighborY="300000">
        <dgm:presLayoutVars>
          <dgm:bulletEnabled val="1"/>
        </dgm:presLayoutVars>
      </dgm:prSet>
      <dgm:spPr/>
      <dgm:t>
        <a:bodyPr/>
        <a:lstStyle/>
        <a:p>
          <a:endParaRPr lang="en-US"/>
        </a:p>
      </dgm:t>
    </dgm:pt>
    <dgm:pt modelId="{88E01996-B9F3-40E4-B435-35299DABCA22}" type="pres">
      <dgm:prSet presAssocID="{F96B420F-3431-4356-99C7-7BB8F9459F0E}" presName="space" presStyleCnt="0"/>
      <dgm:spPr/>
    </dgm:pt>
    <dgm:pt modelId="{11BF7637-F78B-48AD-9D48-F73AD28B5750}" type="pres">
      <dgm:prSet presAssocID="{DDAF2A94-86ED-4BFD-A063-852E95586EDC}" presName="text" presStyleLbl="node1" presStyleIdx="2" presStyleCnt="10" custLinFactY="-176273" custLinFactNeighborX="-4901" custLinFactNeighborY="-200000">
        <dgm:presLayoutVars>
          <dgm:bulletEnabled val="1"/>
        </dgm:presLayoutVars>
      </dgm:prSet>
      <dgm:spPr/>
      <dgm:t>
        <a:bodyPr/>
        <a:lstStyle/>
        <a:p>
          <a:endParaRPr lang="en-US"/>
        </a:p>
      </dgm:t>
    </dgm:pt>
    <dgm:pt modelId="{7199F0CB-70E5-4E21-9E01-6FD5C6BA7E7F}" type="pres">
      <dgm:prSet presAssocID="{23E785D4-F25A-4946-859F-09447548D930}" presName="space" presStyleCnt="0"/>
      <dgm:spPr/>
    </dgm:pt>
    <dgm:pt modelId="{790B7017-D62E-4AAC-95C3-0405B4C8E13D}" type="pres">
      <dgm:prSet presAssocID="{280B4974-6ABB-41B3-ADFF-C69136251A60}" presName="text" presStyleLbl="node1" presStyleIdx="3" presStyleCnt="10" custLinFactY="-176273" custLinFactNeighborX="-4901" custLinFactNeighborY="-200000">
        <dgm:presLayoutVars>
          <dgm:bulletEnabled val="1"/>
        </dgm:presLayoutVars>
      </dgm:prSet>
      <dgm:spPr/>
      <dgm:t>
        <a:bodyPr/>
        <a:lstStyle/>
        <a:p>
          <a:endParaRPr lang="en-US"/>
        </a:p>
      </dgm:t>
    </dgm:pt>
    <dgm:pt modelId="{01422D34-2AF3-47EB-9B05-A7EB8F75E22E}" type="pres">
      <dgm:prSet presAssocID="{224A8C0C-01FC-46C1-B012-CC09CA44ACDD}" presName="space" presStyleCnt="0"/>
      <dgm:spPr/>
    </dgm:pt>
    <dgm:pt modelId="{5A846218-AB16-4B21-9DAB-6FB32205D12C}" type="pres">
      <dgm:prSet presAssocID="{C906F3A2-ED02-4F20-B5F3-ECAFF08ADA8F}" presName="text" presStyleLbl="node1" presStyleIdx="4" presStyleCnt="10" custLinFactY="-170064" custLinFactNeighborX="-4554" custLinFactNeighborY="-200000">
        <dgm:presLayoutVars>
          <dgm:bulletEnabled val="1"/>
        </dgm:presLayoutVars>
      </dgm:prSet>
      <dgm:spPr/>
      <dgm:t>
        <a:bodyPr/>
        <a:lstStyle/>
        <a:p>
          <a:endParaRPr lang="en-US"/>
        </a:p>
      </dgm:t>
    </dgm:pt>
    <dgm:pt modelId="{0B9C4236-9920-4E31-8A88-F1D791DA565E}" type="pres">
      <dgm:prSet presAssocID="{0A5D5B2B-BC8A-49A7-AD72-4772D18362AD}" presName="space" presStyleCnt="0"/>
      <dgm:spPr/>
    </dgm:pt>
    <dgm:pt modelId="{6415FC76-67D2-4447-AE99-ECB9E4DF364B}" type="pres">
      <dgm:prSet presAssocID="{93322AA0-2B9E-44F3-8D34-F7157AC6D2EF}" presName="text" presStyleLbl="node1" presStyleIdx="5" presStyleCnt="10" custLinFactY="-170064" custLinFactNeighborX="-3578" custLinFactNeighborY="-200000">
        <dgm:presLayoutVars>
          <dgm:bulletEnabled val="1"/>
        </dgm:presLayoutVars>
      </dgm:prSet>
      <dgm:spPr/>
      <dgm:t>
        <a:bodyPr/>
        <a:lstStyle/>
        <a:p>
          <a:endParaRPr lang="en-US"/>
        </a:p>
      </dgm:t>
    </dgm:pt>
    <dgm:pt modelId="{4EECD39B-705E-491F-8C1B-15C7E5834600}" type="pres">
      <dgm:prSet presAssocID="{48CDF0DF-1528-4EE7-BBFD-11561E20A780}" presName="space" presStyleCnt="0"/>
      <dgm:spPr/>
    </dgm:pt>
    <dgm:pt modelId="{29484386-AF7B-4049-87DB-0689E3847036}" type="pres">
      <dgm:prSet presAssocID="{623BDFAF-E7D8-4CCA-A908-4976792C5E3F}" presName="text" presStyleLbl="node1" presStyleIdx="6" presStyleCnt="10" custLinFactY="-163855" custLinFactNeighborX="-3036" custLinFactNeighborY="-200000">
        <dgm:presLayoutVars>
          <dgm:bulletEnabled val="1"/>
        </dgm:presLayoutVars>
      </dgm:prSet>
      <dgm:spPr/>
      <dgm:t>
        <a:bodyPr/>
        <a:lstStyle/>
        <a:p>
          <a:endParaRPr lang="en-US"/>
        </a:p>
      </dgm:t>
    </dgm:pt>
    <dgm:pt modelId="{A5CC5D9E-9AC1-47FF-981B-7E7D31DE71E5}" type="pres">
      <dgm:prSet presAssocID="{5F25258D-EE7C-45FB-874A-49D62714E179}" presName="space" presStyleCnt="0"/>
      <dgm:spPr/>
    </dgm:pt>
    <dgm:pt modelId="{DFE618F7-171D-4B02-80E5-90DE10E63C51}" type="pres">
      <dgm:prSet presAssocID="{8E44A76A-FF95-4996-91B3-672CAB3B0370}" presName="text" presStyleLbl="node1" presStyleIdx="7" presStyleCnt="10" custLinFactY="-163693" custLinFactNeighborX="-3036" custLinFactNeighborY="-200000">
        <dgm:presLayoutVars>
          <dgm:bulletEnabled val="1"/>
        </dgm:presLayoutVars>
      </dgm:prSet>
      <dgm:spPr/>
      <dgm:t>
        <a:bodyPr/>
        <a:lstStyle/>
        <a:p>
          <a:endParaRPr lang="en-US"/>
        </a:p>
      </dgm:t>
    </dgm:pt>
    <dgm:pt modelId="{39E957C3-6DA7-4F0E-BCF5-6EAE06712C2A}" type="pres">
      <dgm:prSet presAssocID="{723E7CF2-1354-4D7A-BF22-5B66047E89C0}" presName="space" presStyleCnt="0"/>
      <dgm:spPr/>
    </dgm:pt>
    <dgm:pt modelId="{D2D64084-B1BF-4A58-9649-192F62DE3CF8}" type="pres">
      <dgm:prSet presAssocID="{13558FF4-D31E-40C3-90B0-1B02260B67D4}" presName="text" presStyleLbl="node1" presStyleIdx="8" presStyleCnt="10" custLinFactY="-160750" custLinFactNeighborX="-4901" custLinFactNeighborY="-200000">
        <dgm:presLayoutVars>
          <dgm:bulletEnabled val="1"/>
        </dgm:presLayoutVars>
      </dgm:prSet>
      <dgm:spPr/>
      <dgm:t>
        <a:bodyPr/>
        <a:lstStyle/>
        <a:p>
          <a:endParaRPr lang="en-US"/>
        </a:p>
      </dgm:t>
    </dgm:pt>
    <dgm:pt modelId="{B801AF29-6F74-4AE1-88F6-6E7D59644D48}" type="pres">
      <dgm:prSet presAssocID="{CA2ED6D5-D7BD-4F02-92AF-052CBCA99384}" presName="space" presStyleCnt="0"/>
      <dgm:spPr/>
    </dgm:pt>
    <dgm:pt modelId="{4389CD74-AF87-4B07-BAD2-F6DA6AE4B401}" type="pres">
      <dgm:prSet presAssocID="{988DF322-6D71-4395-B47D-3074946A9209}" presName="text" presStyleLbl="node1" presStyleIdx="9" presStyleCnt="10" custLinFactY="-154614" custLinFactNeighborX="-1803" custLinFactNeighborY="-200000">
        <dgm:presLayoutVars>
          <dgm:bulletEnabled val="1"/>
        </dgm:presLayoutVars>
      </dgm:prSet>
      <dgm:spPr/>
      <dgm:t>
        <a:bodyPr/>
        <a:lstStyle/>
        <a:p>
          <a:endParaRPr lang="en-US"/>
        </a:p>
      </dgm:t>
    </dgm:pt>
  </dgm:ptLst>
  <dgm:cxnLst>
    <dgm:cxn modelId="{8E9119DB-40FC-4E0D-8E20-9CA8869730C3}" srcId="{576D1A26-6627-4112-9EF1-AD1C797B911A}" destId="{01A98B50-CF4F-4514-8697-D30B2F3EE71C}" srcOrd="1" destOrd="0" parTransId="{061C8ECD-FB43-4E21-99E2-FE9A49AEC3B5}" sibTransId="{F96B420F-3431-4356-99C7-7BB8F9459F0E}"/>
    <dgm:cxn modelId="{79322F06-878B-4534-A5DC-113ABC81A696}" srcId="{576D1A26-6627-4112-9EF1-AD1C797B911A}" destId="{DDAF2A94-86ED-4BFD-A063-852E95586EDC}" srcOrd="2" destOrd="0" parTransId="{86A10AEA-2872-44CA-8C6B-ADD26871D746}" sibTransId="{23E785D4-F25A-4946-859F-09447548D930}"/>
    <dgm:cxn modelId="{14011DAF-7CA8-43C7-8D3C-EF9F4F550564}" srcId="{576D1A26-6627-4112-9EF1-AD1C797B911A}" destId="{623BDFAF-E7D8-4CCA-A908-4976792C5E3F}" srcOrd="6" destOrd="0" parTransId="{A545293F-2AAC-4E64-8104-F8A0DEEA36F7}" sibTransId="{5F25258D-EE7C-45FB-874A-49D62714E179}"/>
    <dgm:cxn modelId="{07EB7DBD-E5CE-48DD-B0E5-CFA9F3EC0136}" srcId="{576D1A26-6627-4112-9EF1-AD1C797B911A}" destId="{DCEC6359-7A1D-461D-8878-D3850985DD3C}" srcOrd="0" destOrd="0" parTransId="{0085F4B8-B5EF-4506-927D-9D949A36CB8D}" sibTransId="{3CBEAB49-AB6A-4407-AA6F-A3732A3A5616}"/>
    <dgm:cxn modelId="{9B2F4477-5A6C-4BDE-8617-7A7E0D8BD3F5}" type="presOf" srcId="{93322AA0-2B9E-44F3-8D34-F7157AC6D2EF}" destId="{6415FC76-67D2-4447-AE99-ECB9E4DF364B}" srcOrd="0" destOrd="0" presId="urn:diagrams.loki3.com/VaryingWidthList"/>
    <dgm:cxn modelId="{D9C2ABC1-3879-41A9-9A06-6ADC77A9EC4E}" type="presOf" srcId="{988DF322-6D71-4395-B47D-3074946A9209}" destId="{4389CD74-AF87-4B07-BAD2-F6DA6AE4B401}" srcOrd="0" destOrd="0" presId="urn:diagrams.loki3.com/VaryingWidthList"/>
    <dgm:cxn modelId="{F9A95D37-51D9-485F-80DD-783EA620C446}" type="presOf" srcId="{280B4974-6ABB-41B3-ADFF-C69136251A60}" destId="{790B7017-D62E-4AAC-95C3-0405B4C8E13D}" srcOrd="0" destOrd="0" presId="urn:diagrams.loki3.com/VaryingWidthList"/>
    <dgm:cxn modelId="{70429228-7F14-4D23-AFD9-71ED5F90E73C}" type="presOf" srcId="{8E44A76A-FF95-4996-91B3-672CAB3B0370}" destId="{DFE618F7-171D-4B02-80E5-90DE10E63C51}" srcOrd="0" destOrd="0" presId="urn:diagrams.loki3.com/VaryingWidthList"/>
    <dgm:cxn modelId="{B5060A5A-A328-4791-AFCF-C921F9F762DF}" srcId="{576D1A26-6627-4112-9EF1-AD1C797B911A}" destId="{280B4974-6ABB-41B3-ADFF-C69136251A60}" srcOrd="3" destOrd="0" parTransId="{0A7EDFD2-4C64-40D0-8DE1-B63893A7EB36}" sibTransId="{224A8C0C-01FC-46C1-B012-CC09CA44ACDD}"/>
    <dgm:cxn modelId="{686A9279-A2CA-4F0E-8A96-C32B20A095AE}" type="presOf" srcId="{623BDFAF-E7D8-4CCA-A908-4976792C5E3F}" destId="{29484386-AF7B-4049-87DB-0689E3847036}" srcOrd="0" destOrd="0" presId="urn:diagrams.loki3.com/VaryingWidthList"/>
    <dgm:cxn modelId="{D7AC385E-96DD-48A1-ABEC-D6D2E249BF58}" type="presOf" srcId="{01A98B50-CF4F-4514-8697-D30B2F3EE71C}" destId="{803CEF2D-AAFC-49B9-9DF1-9C84E4ED3C64}" srcOrd="0" destOrd="0" presId="urn:diagrams.loki3.com/VaryingWidthList"/>
    <dgm:cxn modelId="{2BE7CD1B-FB83-4CA7-BA95-822FFAB068D1}" type="presOf" srcId="{576D1A26-6627-4112-9EF1-AD1C797B911A}" destId="{D2D6A523-CA2B-4DEB-8314-3A29F04E3F75}" srcOrd="0" destOrd="0" presId="urn:diagrams.loki3.com/VaryingWidthList"/>
    <dgm:cxn modelId="{39F36815-C703-4348-BAA6-076CE7251CAA}" srcId="{576D1A26-6627-4112-9EF1-AD1C797B911A}" destId="{8E44A76A-FF95-4996-91B3-672CAB3B0370}" srcOrd="7" destOrd="0" parTransId="{5E2AD8D9-5F4C-4865-B8C4-FE3073CD2596}" sibTransId="{723E7CF2-1354-4D7A-BF22-5B66047E89C0}"/>
    <dgm:cxn modelId="{304303C3-A130-430B-A16E-1F90FC93845D}" srcId="{576D1A26-6627-4112-9EF1-AD1C797B911A}" destId="{93322AA0-2B9E-44F3-8D34-F7157AC6D2EF}" srcOrd="5" destOrd="0" parTransId="{94429194-6AA2-488B-9E25-33CCBB8F1B25}" sibTransId="{48CDF0DF-1528-4EE7-BBFD-11561E20A780}"/>
    <dgm:cxn modelId="{6CCFD745-1634-4546-85D7-ED4544C75FBE}" type="presOf" srcId="{13558FF4-D31E-40C3-90B0-1B02260B67D4}" destId="{D2D64084-B1BF-4A58-9649-192F62DE3CF8}" srcOrd="0" destOrd="0" presId="urn:diagrams.loki3.com/VaryingWidthList"/>
    <dgm:cxn modelId="{2DBD3B90-A337-48F1-A13F-8732CC652A41}" type="presOf" srcId="{DCEC6359-7A1D-461D-8878-D3850985DD3C}" destId="{BCA64E0C-A20F-45E6-9113-2A1DACE50C08}" srcOrd="0" destOrd="0" presId="urn:diagrams.loki3.com/VaryingWidthList"/>
    <dgm:cxn modelId="{AD083245-FBB6-42E4-9FAE-311D5BDCDB65}" srcId="{576D1A26-6627-4112-9EF1-AD1C797B911A}" destId="{13558FF4-D31E-40C3-90B0-1B02260B67D4}" srcOrd="8" destOrd="0" parTransId="{7D20949B-97D5-400B-8E43-B8B497807E8E}" sibTransId="{CA2ED6D5-D7BD-4F02-92AF-052CBCA99384}"/>
    <dgm:cxn modelId="{BE4696F6-F44C-4C65-896F-18BDD8145B5D}" srcId="{576D1A26-6627-4112-9EF1-AD1C797B911A}" destId="{C906F3A2-ED02-4F20-B5F3-ECAFF08ADA8F}" srcOrd="4" destOrd="0" parTransId="{6F74D647-60AF-44F7-898A-29869629F325}" sibTransId="{0A5D5B2B-BC8A-49A7-AD72-4772D18362AD}"/>
    <dgm:cxn modelId="{CFF2ADD5-4CD1-4186-9934-83094E1F98F6}" srcId="{576D1A26-6627-4112-9EF1-AD1C797B911A}" destId="{988DF322-6D71-4395-B47D-3074946A9209}" srcOrd="9" destOrd="0" parTransId="{D8C861F3-A0E2-481B-A540-538AC98C0BD4}" sibTransId="{8F383B59-78FA-4DFD-A97D-968702BC3CD2}"/>
    <dgm:cxn modelId="{B892EBED-E062-4AE7-B779-07DFBAAA17A7}" type="presOf" srcId="{C906F3A2-ED02-4F20-B5F3-ECAFF08ADA8F}" destId="{5A846218-AB16-4B21-9DAB-6FB32205D12C}" srcOrd="0" destOrd="0" presId="urn:diagrams.loki3.com/VaryingWidthList"/>
    <dgm:cxn modelId="{2448F15E-BB70-46C3-97A3-F1105EB9DFA3}" type="presOf" srcId="{DDAF2A94-86ED-4BFD-A063-852E95586EDC}" destId="{11BF7637-F78B-48AD-9D48-F73AD28B5750}" srcOrd="0" destOrd="0" presId="urn:diagrams.loki3.com/VaryingWidthList"/>
    <dgm:cxn modelId="{3DC09697-0C56-4B58-8C63-C963149DEB73}" type="presParOf" srcId="{D2D6A523-CA2B-4DEB-8314-3A29F04E3F75}" destId="{BCA64E0C-A20F-45E6-9113-2A1DACE50C08}" srcOrd="0" destOrd="0" presId="urn:diagrams.loki3.com/VaryingWidthList"/>
    <dgm:cxn modelId="{E00D7294-66C7-4A94-A2DE-B5D6CAB98707}" type="presParOf" srcId="{D2D6A523-CA2B-4DEB-8314-3A29F04E3F75}" destId="{F88AD9CB-FA2D-417E-80A9-2E152A6B52E2}" srcOrd="1" destOrd="0" presId="urn:diagrams.loki3.com/VaryingWidthList"/>
    <dgm:cxn modelId="{0B3131EB-9DEC-4360-BE69-337020B0CDEA}" type="presParOf" srcId="{D2D6A523-CA2B-4DEB-8314-3A29F04E3F75}" destId="{803CEF2D-AAFC-49B9-9DF1-9C84E4ED3C64}" srcOrd="2" destOrd="0" presId="urn:diagrams.loki3.com/VaryingWidthList"/>
    <dgm:cxn modelId="{E6D19A32-D16D-436A-B5F8-918FC8102C35}" type="presParOf" srcId="{D2D6A523-CA2B-4DEB-8314-3A29F04E3F75}" destId="{88E01996-B9F3-40E4-B435-35299DABCA22}" srcOrd="3" destOrd="0" presId="urn:diagrams.loki3.com/VaryingWidthList"/>
    <dgm:cxn modelId="{B55BE0D3-8F05-4C6E-AC75-6ABB5007E54A}" type="presParOf" srcId="{D2D6A523-CA2B-4DEB-8314-3A29F04E3F75}" destId="{11BF7637-F78B-48AD-9D48-F73AD28B5750}" srcOrd="4" destOrd="0" presId="urn:diagrams.loki3.com/VaryingWidthList"/>
    <dgm:cxn modelId="{AB742915-5658-4504-98C5-9414044BA40E}" type="presParOf" srcId="{D2D6A523-CA2B-4DEB-8314-3A29F04E3F75}" destId="{7199F0CB-70E5-4E21-9E01-6FD5C6BA7E7F}" srcOrd="5" destOrd="0" presId="urn:diagrams.loki3.com/VaryingWidthList"/>
    <dgm:cxn modelId="{0E21576B-EAF7-40E7-82C4-9CB00BA17116}" type="presParOf" srcId="{D2D6A523-CA2B-4DEB-8314-3A29F04E3F75}" destId="{790B7017-D62E-4AAC-95C3-0405B4C8E13D}" srcOrd="6" destOrd="0" presId="urn:diagrams.loki3.com/VaryingWidthList"/>
    <dgm:cxn modelId="{F39FCC59-A7A2-416E-A642-1929E6DB8174}" type="presParOf" srcId="{D2D6A523-CA2B-4DEB-8314-3A29F04E3F75}" destId="{01422D34-2AF3-47EB-9B05-A7EB8F75E22E}" srcOrd="7" destOrd="0" presId="urn:diagrams.loki3.com/VaryingWidthList"/>
    <dgm:cxn modelId="{49505D52-F8B0-435D-8DC5-CB51114D2B9F}" type="presParOf" srcId="{D2D6A523-CA2B-4DEB-8314-3A29F04E3F75}" destId="{5A846218-AB16-4B21-9DAB-6FB32205D12C}" srcOrd="8" destOrd="0" presId="urn:diagrams.loki3.com/VaryingWidthList"/>
    <dgm:cxn modelId="{863D79BC-B8A8-41B9-AB7B-05F6F8A99120}" type="presParOf" srcId="{D2D6A523-CA2B-4DEB-8314-3A29F04E3F75}" destId="{0B9C4236-9920-4E31-8A88-F1D791DA565E}" srcOrd="9" destOrd="0" presId="urn:diagrams.loki3.com/VaryingWidthList"/>
    <dgm:cxn modelId="{BD54A7A5-04B9-4C36-80E4-4075236EDF9B}" type="presParOf" srcId="{D2D6A523-CA2B-4DEB-8314-3A29F04E3F75}" destId="{6415FC76-67D2-4447-AE99-ECB9E4DF364B}" srcOrd="10" destOrd="0" presId="urn:diagrams.loki3.com/VaryingWidthList"/>
    <dgm:cxn modelId="{4DE69AE1-DE33-4267-8010-A00FBC5F3CE3}" type="presParOf" srcId="{D2D6A523-CA2B-4DEB-8314-3A29F04E3F75}" destId="{4EECD39B-705E-491F-8C1B-15C7E5834600}" srcOrd="11" destOrd="0" presId="urn:diagrams.loki3.com/VaryingWidthList"/>
    <dgm:cxn modelId="{BF88F195-8F02-4F18-9B73-6CF851AA95E0}" type="presParOf" srcId="{D2D6A523-CA2B-4DEB-8314-3A29F04E3F75}" destId="{29484386-AF7B-4049-87DB-0689E3847036}" srcOrd="12" destOrd="0" presId="urn:diagrams.loki3.com/VaryingWidthList"/>
    <dgm:cxn modelId="{B89A014D-977D-435A-A4DD-6AB50620B533}" type="presParOf" srcId="{D2D6A523-CA2B-4DEB-8314-3A29F04E3F75}" destId="{A5CC5D9E-9AC1-47FF-981B-7E7D31DE71E5}" srcOrd="13" destOrd="0" presId="urn:diagrams.loki3.com/VaryingWidthList"/>
    <dgm:cxn modelId="{8A957049-F49C-4014-950A-1ADD4287529B}" type="presParOf" srcId="{D2D6A523-CA2B-4DEB-8314-3A29F04E3F75}" destId="{DFE618F7-171D-4B02-80E5-90DE10E63C51}" srcOrd="14" destOrd="0" presId="urn:diagrams.loki3.com/VaryingWidthList"/>
    <dgm:cxn modelId="{3707F157-3F45-4C75-9254-5C7BFEBAC45D}" type="presParOf" srcId="{D2D6A523-CA2B-4DEB-8314-3A29F04E3F75}" destId="{39E957C3-6DA7-4F0E-BCF5-6EAE06712C2A}" srcOrd="15" destOrd="0" presId="urn:diagrams.loki3.com/VaryingWidthList"/>
    <dgm:cxn modelId="{64FF88E9-5405-4FD3-9233-17C981B4B3E6}" type="presParOf" srcId="{D2D6A523-CA2B-4DEB-8314-3A29F04E3F75}" destId="{D2D64084-B1BF-4A58-9649-192F62DE3CF8}" srcOrd="16" destOrd="0" presId="urn:diagrams.loki3.com/VaryingWidthList"/>
    <dgm:cxn modelId="{03442FDB-EAD1-4FFC-AD12-C4A660159ADF}" type="presParOf" srcId="{D2D6A523-CA2B-4DEB-8314-3A29F04E3F75}" destId="{B801AF29-6F74-4AE1-88F6-6E7D59644D48}" srcOrd="17" destOrd="0" presId="urn:diagrams.loki3.com/VaryingWidthList"/>
    <dgm:cxn modelId="{6F76CE73-2AE4-49BA-9A97-D3B9B18EAE50}" type="presParOf" srcId="{D2D6A523-CA2B-4DEB-8314-3A29F04E3F75}" destId="{4389CD74-AF87-4B07-BAD2-F6DA6AE4B401}" srcOrd="18" destOrd="0" presId="urn:diagrams.loki3.com/VaryingWidth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64E0C-A20F-45E6-9113-2A1DACE50C08}">
      <dsp:nvSpPr>
        <dsp:cNvPr id="0" name=""/>
        <dsp:cNvSpPr/>
      </dsp:nvSpPr>
      <dsp:spPr>
        <a:xfrm>
          <a:off x="51525" y="1086259"/>
          <a:ext cx="720000" cy="30862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Rural</a:t>
          </a:r>
        </a:p>
      </dsp:txBody>
      <dsp:txXfrm>
        <a:off x="51525" y="1086259"/>
        <a:ext cx="720000" cy="308628"/>
      </dsp:txXfrm>
    </dsp:sp>
    <dsp:sp modelId="{803CEF2D-AAFC-49B9-9DF1-9C84E4ED3C64}">
      <dsp:nvSpPr>
        <dsp:cNvPr id="0" name=""/>
        <dsp:cNvSpPr/>
      </dsp:nvSpPr>
      <dsp:spPr>
        <a:xfrm>
          <a:off x="4972049" y="1010186"/>
          <a:ext cx="720000" cy="308628"/>
        </a:xfrm>
        <a:prstGeom prst="rect">
          <a:avLst/>
        </a:prstGeom>
        <a:solidFill>
          <a:schemeClr val="accent4">
            <a:hueOff val="831664"/>
            <a:satOff val="-4599"/>
            <a:lumOff val="-392"/>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Health Outcomes</a:t>
          </a:r>
        </a:p>
      </dsp:txBody>
      <dsp:txXfrm>
        <a:off x="4972049" y="1010186"/>
        <a:ext cx="720000" cy="308628"/>
      </dsp:txXfrm>
    </dsp:sp>
    <dsp:sp modelId="{11BF7637-F78B-48AD-9D48-F73AD28B5750}">
      <dsp:nvSpPr>
        <dsp:cNvPr id="0" name=""/>
        <dsp:cNvSpPr/>
      </dsp:nvSpPr>
      <dsp:spPr>
        <a:xfrm>
          <a:off x="2819400" y="75130"/>
          <a:ext cx="720000" cy="308628"/>
        </a:xfrm>
        <a:prstGeom prst="rect">
          <a:avLst/>
        </a:prstGeom>
        <a:solidFill>
          <a:schemeClr val="accent4">
            <a:hueOff val="1663329"/>
            <a:satOff val="-9197"/>
            <a:lumOff val="-784"/>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Education</a:t>
          </a:r>
        </a:p>
      </dsp:txBody>
      <dsp:txXfrm>
        <a:off x="2819400" y="75130"/>
        <a:ext cx="720000" cy="308628"/>
      </dsp:txXfrm>
    </dsp:sp>
    <dsp:sp modelId="{790B7017-D62E-4AAC-95C3-0405B4C8E13D}">
      <dsp:nvSpPr>
        <dsp:cNvPr id="0" name=""/>
        <dsp:cNvSpPr/>
      </dsp:nvSpPr>
      <dsp:spPr>
        <a:xfrm>
          <a:off x="2819400" y="399190"/>
          <a:ext cx="720000" cy="308628"/>
        </a:xfrm>
        <a:prstGeom prst="rect">
          <a:avLst/>
        </a:prstGeom>
        <a:solidFill>
          <a:schemeClr val="accent4">
            <a:hueOff val="2494993"/>
            <a:satOff val="-13796"/>
            <a:lumOff val="-1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Job Opportunity</a:t>
          </a:r>
        </a:p>
      </dsp:txBody>
      <dsp:txXfrm>
        <a:off x="2819400" y="399190"/>
        <a:ext cx="720000" cy="308628"/>
      </dsp:txXfrm>
    </dsp:sp>
    <dsp:sp modelId="{5A846218-AB16-4B21-9DAB-6FB32205D12C}">
      <dsp:nvSpPr>
        <dsp:cNvPr id="0" name=""/>
        <dsp:cNvSpPr/>
      </dsp:nvSpPr>
      <dsp:spPr>
        <a:xfrm>
          <a:off x="2797349" y="742413"/>
          <a:ext cx="765000" cy="308628"/>
        </a:xfrm>
        <a:prstGeom prst="rect">
          <a:avLst/>
        </a:prstGeom>
        <a:solidFill>
          <a:schemeClr val="accent4">
            <a:hueOff val="3326657"/>
            <a:satOff val="-18394"/>
            <a:lumOff val="-1568"/>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Food Access </a:t>
          </a:r>
        </a:p>
        <a:p>
          <a:pPr lvl="0" algn="ctr" defTabSz="355600">
            <a:lnSpc>
              <a:spcPct val="90000"/>
            </a:lnSpc>
            <a:spcBef>
              <a:spcPct val="0"/>
            </a:spcBef>
            <a:spcAft>
              <a:spcPct val="35000"/>
            </a:spcAft>
          </a:pPr>
          <a:r>
            <a:rPr lang="en-US" sz="800" kern="1200"/>
            <a:t>Food Environment</a:t>
          </a:r>
        </a:p>
      </dsp:txBody>
      <dsp:txXfrm>
        <a:off x="2797349" y="742413"/>
        <a:ext cx="765000" cy="308628"/>
      </dsp:txXfrm>
    </dsp:sp>
    <dsp:sp modelId="{6415FC76-67D2-4447-AE99-ECB9E4DF364B}">
      <dsp:nvSpPr>
        <dsp:cNvPr id="0" name=""/>
        <dsp:cNvSpPr/>
      </dsp:nvSpPr>
      <dsp:spPr>
        <a:xfrm>
          <a:off x="2828925" y="1066473"/>
          <a:ext cx="720000" cy="308628"/>
        </a:xfrm>
        <a:prstGeom prst="rect">
          <a:avLst/>
        </a:prstGeom>
        <a:solidFill>
          <a:schemeClr val="accent4">
            <a:hueOff val="4158322"/>
            <a:satOff val="-22993"/>
            <a:lumOff val="-1961"/>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Socioeconomic Status</a:t>
          </a:r>
        </a:p>
      </dsp:txBody>
      <dsp:txXfrm>
        <a:off x="2828925" y="1066473"/>
        <a:ext cx="720000" cy="308628"/>
      </dsp:txXfrm>
    </dsp:sp>
    <dsp:sp modelId="{29484386-AF7B-4049-87DB-0689E3847036}">
      <dsp:nvSpPr>
        <dsp:cNvPr id="0" name=""/>
        <dsp:cNvSpPr/>
      </dsp:nvSpPr>
      <dsp:spPr>
        <a:xfrm>
          <a:off x="2832828" y="1409696"/>
          <a:ext cx="720000" cy="308628"/>
        </a:xfrm>
        <a:prstGeom prst="rect">
          <a:avLst/>
        </a:prstGeom>
        <a:solidFill>
          <a:schemeClr val="accent4">
            <a:hueOff val="4989986"/>
            <a:satOff val="-27591"/>
            <a:lumOff val="-2353"/>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Environmental Exposure</a:t>
          </a:r>
        </a:p>
      </dsp:txBody>
      <dsp:txXfrm>
        <a:off x="2832828" y="1409696"/>
        <a:ext cx="720000" cy="308628"/>
      </dsp:txXfrm>
    </dsp:sp>
    <dsp:sp modelId="{DFE618F7-171D-4B02-80E5-90DE10E63C51}">
      <dsp:nvSpPr>
        <dsp:cNvPr id="0" name=""/>
        <dsp:cNvSpPr/>
      </dsp:nvSpPr>
      <dsp:spPr>
        <a:xfrm>
          <a:off x="2832828" y="1734257"/>
          <a:ext cx="720000" cy="308628"/>
        </a:xfrm>
        <a:prstGeom prst="rect">
          <a:avLst/>
        </a:prstGeom>
        <a:solidFill>
          <a:schemeClr val="accent4">
            <a:hueOff val="5821650"/>
            <a:satOff val="-32190"/>
            <a:lumOff val="-274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Health Behaviors</a:t>
          </a:r>
        </a:p>
      </dsp:txBody>
      <dsp:txXfrm>
        <a:off x="2832828" y="1734257"/>
        <a:ext cx="720000" cy="308628"/>
      </dsp:txXfrm>
    </dsp:sp>
    <dsp:sp modelId="{D2D64084-B1BF-4A58-9649-192F62DE3CF8}">
      <dsp:nvSpPr>
        <dsp:cNvPr id="0" name=""/>
        <dsp:cNvSpPr/>
      </dsp:nvSpPr>
      <dsp:spPr>
        <a:xfrm>
          <a:off x="2819400" y="2067400"/>
          <a:ext cx="720000" cy="308628"/>
        </a:xfrm>
        <a:prstGeom prst="rect">
          <a:avLst/>
        </a:prstGeom>
        <a:solidFill>
          <a:schemeClr val="accent4">
            <a:hueOff val="6653315"/>
            <a:satOff val="-36788"/>
            <a:lumOff val="-313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Access to Health Services</a:t>
          </a:r>
        </a:p>
      </dsp:txBody>
      <dsp:txXfrm>
        <a:off x="2819400" y="2067400"/>
        <a:ext cx="720000" cy="308628"/>
      </dsp:txXfrm>
    </dsp:sp>
    <dsp:sp modelId="{4389CD74-AF87-4B07-BAD2-F6DA6AE4B401}">
      <dsp:nvSpPr>
        <dsp:cNvPr id="0" name=""/>
        <dsp:cNvSpPr/>
      </dsp:nvSpPr>
      <dsp:spPr>
        <a:xfrm>
          <a:off x="2771771" y="2410398"/>
          <a:ext cx="855000" cy="308628"/>
        </a:xfrm>
        <a:prstGeom prst="rect">
          <a:avLst/>
        </a:prstGeom>
        <a:solidFill>
          <a:schemeClr val="accent4">
            <a:hueOff val="7484979"/>
            <a:satOff val="-41387"/>
            <a:lumOff val="-352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Safe and Affordable Housing</a:t>
          </a:r>
        </a:p>
      </dsp:txBody>
      <dsp:txXfrm>
        <a:off x="2771771" y="2410398"/>
        <a:ext cx="855000" cy="308628"/>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0.59627</cdr:x>
      <cdr:y>0.43047</cdr:y>
    </cdr:from>
    <cdr:to>
      <cdr:x>0.74224</cdr:x>
      <cdr:y>0.66102</cdr:y>
    </cdr:to>
    <cdr:pic>
      <cdr:nvPicPr>
        <cdr:cNvPr id="4" name="Picture 3"/>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l="31095" r="35371"/>
        <a:stretch xmlns:a="http://schemas.openxmlformats.org/drawingml/2006/main"/>
      </cdr:blipFill>
      <cdr:spPr bwMode="auto">
        <a:xfrm xmlns:a="http://schemas.openxmlformats.org/drawingml/2006/main">
          <a:off x="1828800" y="1451483"/>
          <a:ext cx="447675" cy="77738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0.46584</cdr:x>
      <cdr:y>0.43047</cdr:y>
    </cdr:from>
    <cdr:to>
      <cdr:x>0.61491</cdr:x>
      <cdr:y>0.65819</cdr:y>
    </cdr:to>
    <cdr:pic>
      <cdr:nvPicPr>
        <cdr:cNvPr id="5" name="Picture 4"/>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l="35421" r="29433"/>
        <a:stretch xmlns:a="http://schemas.openxmlformats.org/drawingml/2006/main"/>
      </cdr:blipFill>
      <cdr:spPr bwMode="auto">
        <a:xfrm xmlns:a="http://schemas.openxmlformats.org/drawingml/2006/main">
          <a:off x="1428750" y="1451483"/>
          <a:ext cx="457200" cy="7678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alpha val="50000"/>
                </a:srgbClr>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2.xml><?xml version="1.0" encoding="utf-8"?>
<c:userShapes xmlns:c="http://schemas.openxmlformats.org/drawingml/2006/chart">
  <cdr:relSizeAnchor xmlns:cdr="http://schemas.openxmlformats.org/drawingml/2006/chartDrawing">
    <cdr:from>
      <cdr:x>0.43519</cdr:x>
      <cdr:y>0.41013</cdr:y>
    </cdr:from>
    <cdr:to>
      <cdr:x>0.57716</cdr:x>
      <cdr:y>0.64585</cdr:y>
    </cdr:to>
    <cdr:pic>
      <cdr:nvPicPr>
        <cdr:cNvPr id="4" name="Picture 3"/>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l="36391" r="30140"/>
        <a:stretch xmlns:a="http://schemas.openxmlformats.org/drawingml/2006/main"/>
      </cdr:blipFill>
      <cdr:spPr bwMode="auto">
        <a:xfrm xmlns:a="http://schemas.openxmlformats.org/drawingml/2006/main">
          <a:off x="1343025" y="1371168"/>
          <a:ext cx="438150" cy="7880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alpha val="50000"/>
                </a:srgbClr>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0.58333</cdr:x>
      <cdr:y>0.40244</cdr:y>
    </cdr:from>
    <cdr:to>
      <cdr:x>0.72222</cdr:x>
      <cdr:y>0.64818</cdr:y>
    </cdr:to>
    <cdr:pic>
      <cdr:nvPicPr>
        <cdr:cNvPr id="5" name="Picture 4"/>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l="33059" r="33796"/>
        <a:stretch xmlns:a="http://schemas.openxmlformats.org/drawingml/2006/main"/>
      </cdr:blipFill>
      <cdr:spPr bwMode="auto">
        <a:xfrm xmlns:a="http://schemas.openxmlformats.org/drawingml/2006/main">
          <a:off x="1800225" y="1345464"/>
          <a:ext cx="428625" cy="82157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449FE8CE746DF964F3C012A114B4B"/>
        <w:category>
          <w:name w:val="General"/>
          <w:gallery w:val="placeholder"/>
        </w:category>
        <w:types>
          <w:type w:val="bbPlcHdr"/>
        </w:types>
        <w:behaviors>
          <w:behavior w:val="content"/>
        </w:behaviors>
        <w:guid w:val="{46F76F55-20B8-4FC1-BCF8-E081D29C04AF}"/>
      </w:docPartPr>
      <w:docPartBody>
        <w:p w:rsidR="004A333B" w:rsidRDefault="004A333B">
          <w:pPr>
            <w:pStyle w:val="1A7449FE8CE746DF964F3C012A114B4B"/>
          </w:pPr>
          <w:r>
            <w:rPr>
              <w:rFonts w:asciiTheme="majorHAnsi" w:eastAsiaTheme="majorEastAsia" w:hAnsiTheme="majorHAnsi" w:cstheme="majorBidi"/>
              <w:caps/>
              <w:color w:val="44546A" w:themeColor="text2"/>
              <w:sz w:val="110"/>
              <w:szCs w:val="110"/>
            </w:rPr>
            <w:t>[Type the document title]</w:t>
          </w:r>
        </w:p>
      </w:docPartBody>
    </w:docPart>
    <w:docPart>
      <w:docPartPr>
        <w:name w:val="B02BF03B9A19414DB71F6941FD1557CF"/>
        <w:category>
          <w:name w:val="General"/>
          <w:gallery w:val="placeholder"/>
        </w:category>
        <w:types>
          <w:type w:val="bbPlcHdr"/>
        </w:types>
        <w:behaviors>
          <w:behavior w:val="content"/>
        </w:behaviors>
        <w:guid w:val="{454C2C3B-D03C-4BCB-8C49-81C447CEB8FA}"/>
      </w:docPartPr>
      <w:docPartBody>
        <w:p w:rsidR="004A333B" w:rsidRDefault="004A333B">
          <w:pPr>
            <w:pStyle w:val="B02BF03B9A19414DB71F6941FD1557CF"/>
          </w:pPr>
          <w:r>
            <w:rPr>
              <w:color w:val="FFFFFF" w:themeColor="background1"/>
              <w:sz w:val="32"/>
              <w:szCs w:val="32"/>
            </w:rPr>
            <w:t>[Pick the date]</w:t>
          </w:r>
        </w:p>
      </w:docPartBody>
    </w:docPart>
    <w:docPart>
      <w:docPartPr>
        <w:name w:val="A226143502D94428A510915ACE491E4C"/>
        <w:category>
          <w:name w:val="General"/>
          <w:gallery w:val="placeholder"/>
        </w:category>
        <w:types>
          <w:type w:val="bbPlcHdr"/>
        </w:types>
        <w:behaviors>
          <w:behavior w:val="content"/>
        </w:behaviors>
        <w:guid w:val="{1C525B3D-AB1F-4BB2-B1E9-7EEA8A16E6BD}"/>
      </w:docPartPr>
      <w:docPartBody>
        <w:p w:rsidR="004A333B" w:rsidRDefault="004A333B">
          <w:pPr>
            <w:pStyle w:val="A226143502D94428A510915ACE491E4C"/>
          </w:pPr>
          <w:r>
            <w:rPr>
              <w:color w:val="FFFFFF" w:themeColor="background1"/>
              <w:sz w:val="40"/>
              <w:szCs w:val="40"/>
            </w:rPr>
            <w:t>[Type the document subtitle]</w:t>
          </w:r>
        </w:p>
      </w:docPartBody>
    </w:docPart>
    <w:docPart>
      <w:docPartPr>
        <w:name w:val="5198352ED557477B98BA1F22ED3057E9"/>
        <w:category>
          <w:name w:val="General"/>
          <w:gallery w:val="placeholder"/>
        </w:category>
        <w:types>
          <w:type w:val="bbPlcHdr"/>
        </w:types>
        <w:behaviors>
          <w:behavior w:val="content"/>
        </w:behaviors>
        <w:guid w:val="{EDEF95DE-248C-49D3-AC00-8F681A338E60}"/>
      </w:docPartPr>
      <w:docPartBody>
        <w:p w:rsidR="004A333B" w:rsidRDefault="004A333B">
          <w:pPr>
            <w:pStyle w:val="5198352ED557477B98BA1F22ED3057E9"/>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3B"/>
    <w:rsid w:val="0028734C"/>
    <w:rsid w:val="004A333B"/>
    <w:rsid w:val="0093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7449FE8CE746DF964F3C012A114B4B">
    <w:name w:val="1A7449FE8CE746DF964F3C012A114B4B"/>
  </w:style>
  <w:style w:type="paragraph" w:customStyle="1" w:styleId="B02BF03B9A19414DB71F6941FD1557CF">
    <w:name w:val="B02BF03B9A19414DB71F6941FD1557CF"/>
  </w:style>
  <w:style w:type="paragraph" w:customStyle="1" w:styleId="A226143502D94428A510915ACE491E4C">
    <w:name w:val="A226143502D94428A510915ACE491E4C"/>
  </w:style>
  <w:style w:type="paragraph" w:customStyle="1" w:styleId="515CB543BCFC4A3BA091356DE67BBE2E">
    <w:name w:val="515CB543BCFC4A3BA091356DE67BBE2E"/>
  </w:style>
  <w:style w:type="paragraph" w:customStyle="1" w:styleId="5198352ED557477B98BA1F22ED3057E9">
    <w:name w:val="5198352ED557477B98BA1F22ED3057E9"/>
  </w:style>
  <w:style w:type="paragraph" w:customStyle="1" w:styleId="DF6F1A0E55234B459C9EC4B29E86C404">
    <w:name w:val="DF6F1A0E55234B459C9EC4B29E86C404"/>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8E05C79C510A4E628B1EBF138C5939BF">
    <w:name w:val="8E05C79C510A4E628B1EBF138C593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2018-04-30T00:00:00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A275645D93E4594EBCA9AD71FAC0B" ma:contentTypeVersion="0" ma:contentTypeDescription="Create a new document." ma:contentTypeScope="" ma:versionID="7a63477a23dbf6f62ca05dac89dab6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ISO690Nmerical.XSL" StyleName="ISO 690 - Numerical Reference" Version="1987">
  <b:Source>
    <b:Tag>Bos17</b:Tag>
    <b:SourceType>InternetSite</b:SourceType>
    <b:Guid>{5DCFE8C2-E8DB-4B1F-AFF2-E5C5FFBDBB1B}</b:Guid>
    <b:Title>What is Health Equilty?</b:Title>
    <b:Author>
      <b:Author>
        <b:Corporate>Boston Public Health Commission</b:Corporate>
      </b:Author>
    </b:Author>
    <b:YearAccessed>2017</b:YearAccessed>
    <b:MonthAccessed>August </b:MonthAccessed>
    <b:DayAccessed>11</b:DayAccessed>
    <b:URL>http://www.bphc.org/whatwedo/health-equity-social-justice/what-is-health-equity/Pages/what-is-health-equity.aspx</b:URL>
    <b:RefOrder>3</b:RefOrder>
  </b:Source>
  <b:Source>
    <b:Tag>Sol10</b:Tag>
    <b:SourceType>Report</b:SourceType>
    <b:Guid>{D2C84F33-C87A-467F-9B81-F02C397B0716}</b:Guid>
    <b:Title>A Conceptual Framework for Action on the Social Determinants of Health. Social Determinants of Health Discussion Paper 2 (Policy and Practice).</b:Title>
    <b:Year>2010</b:Year>
    <b:StandardNumber>ISBN 978 92 4 150085 2</b:StandardNumber>
    <b:Author>
      <b:Author>
        <b:NameList>
          <b:Person>
            <b:Last>Solar O</b:Last>
            <b:First>Irin</b:First>
            <b:Middle>A</b:Middle>
          </b:Person>
        </b:NameList>
      </b:Author>
    </b:Author>
    <b:Publisher>World Health Organization</b:Publisher>
    <b:RefOrder>2</b:RefOrder>
  </b:Source>
  <b:Source>
    <b:Tag>Wor171</b:Tag>
    <b:SourceType>InternetSite</b:SourceType>
    <b:Guid>{37905293-4E54-4934-A08C-432831422F32}</b:Guid>
    <b:Title>Health Systems; Equity</b:Title>
    <b:Year>2017</b:Year>
    <b:Author>
      <b:Author>
        <b:Corporate>World Health Orgnization</b:Corporate>
      </b:Author>
    </b:Author>
    <b:YearAccessed>2017</b:YearAccessed>
    <b:MonthAccessed>August</b:MonthAccessed>
    <b:DayAccessed>17</b:DayAccessed>
    <b:URL>http://www.who.int/healthsystems/topics/equity/en/</b:URL>
    <b:RefOrder>1</b:RefOrder>
  </b:Source>
  <b:Source>
    <b:Tag>Dep17</b:Tag>
    <b:SourceType>InternetSite</b:SourceType>
    <b:Guid>{08B67436-01C6-4115-888A-C72DF0DF4005}</b:Guid>
    <b:Author>
      <b:Author>
        <b:Corporate>Department of Administration; Minnesota State Demographic Center</b:Corporate>
      </b:Author>
    </b:Author>
    <b:Title>Our Estimates; Popfinder for Minnesota, Counties and Regions</b:Title>
    <b:Year>2017</b:Year>
    <b:Month>April </b:Month>
    <b:Day>1</b:Day>
    <b:YearAccessed>2017</b:YearAccessed>
    <b:MonthAccessed>June</b:MonthAccessed>
    <b:DayAccessed>21</b:DayAccessed>
    <b:URL>https://mn.gov/admin/demography/data-by-topic/population-data/our-estimates/pop-finder1.jsp</b:URL>
    <b:RefOrder>4</b:RefOrder>
  </b:Source>
  <b:Source>
    <b:Tag>Dep171</b:Tag>
    <b:SourceType>InternetSite</b:SourceType>
    <b:Guid>{358D3D13-85F0-42A6-96A0-A49D3843F771}</b:Guid>
    <b:Author>
      <b:Author>
        <b:Corporate>Department of Administration; Minnesota State Demographic Center</b:Corporate>
      </b:Author>
    </b:Author>
    <b:Title>Our Estimates: PopFinder for Cities and Townships</b:Title>
    <b:Year>2017</b:Year>
    <b:Month>April </b:Month>
    <b:Day>1</b:Day>
    <b:YearAccessed>2017</b:YearAccessed>
    <b:MonthAccessed>June</b:MonthAccessed>
    <b:DayAccessed>21</b:DayAccessed>
    <b:URL>https://mn.gov/admin/demography/data-by-topic/population-data/our-estimates/pop-finder2.jsp</b:URL>
    <b:RefOrder>5</b:RefOrder>
  </b:Source>
  <b:Source>
    <b:Tag>Uni162</b:Tag>
    <b:SourceType>InternetSite</b:SourceType>
    <b:Guid>{6B07D21E-8DA0-4FF6-89C5-5F9C019A7C21}</b:Guid>
    <b:Author>
      <b:Author>
        <b:Corporate>United States Census, Population Division</b:Corporate>
      </b:Author>
    </b:Author>
    <b:Title>American Fact Finder</b:Title>
    <b:InternetSiteTitle>Annual Estimates of the Resident Population by Sex, Race, and Hispanic Origin for the United States, States, and Counties: April 1, 2010 to July 1, 2015  PEPSR6H</b:InternetSiteTitle>
    <b:Year>2016</b:Year>
    <b:Month>June</b:Month>
    <b:YearAccessed>2017</b:YearAccessed>
    <b:MonthAccessed>April</b:MonthAccessed>
    <b:DayAccessed>27</b:DayAccessed>
    <b:URL>https://factfinder.census.gov/faces/tableservices/jsf/pages/productview.xhtml?pid=PEP_2015_PEPSR6H&amp;prodType=table</b:URL>
    <b:RefOrder>7</b:RefOrder>
  </b:Source>
  <b:Source>
    <b:Tag>Cen17</b:Tag>
    <b:SourceType>DocumentFromInternetSite</b:SourceType>
    <b:Guid>{3DB6F22E-6F21-44B2-9DDF-DAC1991F11C8}</b:Guid>
    <b:Title>Atlas Online</b:Title>
    <b:InternetSiteTitle>RurualMN.org</b:InternetSiteTitle>
    <b:ProductionCompany>Center for Rural Policy and Development</b:ProductionCompany>
    <b:YearAccessed>2017</b:YearAccessed>
    <b:MonthAccessed>February</b:MonthAccessed>
    <b:DayAccessed>16</b:DayAccessed>
    <b:URL>http://www.ruralmn.org/atlas-online/?tab=2&amp;report=55</b:URL>
    <b:Author>
      <b:Author>
        <b:Corporate>Center for Rural Policy and Development</b:Corporate>
      </b:Author>
    </b:Author>
    <b:RefOrder>8</b:RefOrder>
  </b:Source>
  <b:Source>
    <b:Tag>Min172</b:Tag>
    <b:SourceType>InternetSite</b:SourceType>
    <b:Guid>{B9D0B7B7-88E2-4A85-A429-856740952EA2}</b:Guid>
    <b:Title>Data Reports and Analytics: Student; 2016-17 Enrollment by Ethnicity/Gender</b:Title>
    <b:InternetSiteTitle>Minnesota Department of Education Data Center</b:InternetSiteTitle>
    <b:YearAccessed>2017</b:YearAccessed>
    <b:MonthAccessed>April</b:MonthAccessed>
    <b:DayAccessed>11</b:DayAccessed>
    <b:URL>http://w20.education.state.mn.us/MDEAnalytics/Data.jsp</b:URL>
    <b:Author>
      <b:Author>
        <b:Corporate>Minnesota Department of Education</b:Corporate>
      </b:Author>
    </b:Author>
    <b:RefOrder>9</b:RefOrder>
  </b:Source>
  <b:Source>
    <b:Tag>Min17</b:Tag>
    <b:SourceType>InternetSite</b:SourceType>
    <b:Guid>{8F142A4B-02E9-453A-8C0F-B244AE9988DB}</b:Guid>
    <b:Title>2013 Minnesota County Health Tables: Morbidity</b:Title>
    <b:Author>
      <b:Author>
        <b:Corporate>Minnesota Department of Health</b:Corporate>
      </b:Author>
    </b:Author>
    <b:InternetSiteTitle>Minnesota Center for Health Statistics</b:InternetSiteTitle>
    <b:ProductionCompany>Minnesota Department of Health</b:ProductionCompany>
    <b:YearAccessed>2017</b:YearAccessed>
    <b:MonthAccessed>February</b:MonthAccessed>
    <b:DayAccessed>14</b:DayAccessed>
    <b:URL>http://www.health.state.mn.us/divs/chs/countytables/profiles2013/index.html</b:URL>
    <b:RefOrder>6</b:RefOrder>
  </b:Source>
  <b:Source>
    <b:Tag>Wil15</b:Tag>
    <b:SourceType>Report</b:SourceType>
    <b:Guid>{BB05CB92-2CF6-49E5-8750-3AF0DDC8C5DF}</b:Guid>
    <b:Author>
      <b:Author>
        <b:Corporate>Wilder Research</b:Corporate>
      </b:Author>
    </b:Author>
    <b:Title>2015 Southwest/South Central MN Adult Health Survey</b:Title>
    <b:Year>2015</b:Year>
    <b:Publisher>Wilder Research</b:Publisher>
    <b:City>St. Paul</b:City>
    <b:ThesisType>Data Book</b:ThesisType>
    <b:RefOrder>10</b:RefOrder>
  </b:Source>
  <b:Source>
    <b:Tag>Uni17</b:Tag>
    <b:SourceType>InternetSite</b:SourceType>
    <b:Guid>{942D3A34-EB33-4DBC-936A-D2ED6D6A43A8}</b:Guid>
    <b:Author>
      <b:Author>
        <b:Corporate>United States Census Bureau</b:Corporate>
      </b:Author>
    </b:Author>
    <b:Title>American Fact Finder</b:Title>
    <b:InternetSiteTitle>Advance Search</b:InternetSiteTitle>
    <b:ProductionCompany>United States Census Bureau</b:ProductionCompany>
    <b:YearAccessed>2017</b:YearAccessed>
    <b:MonthAccessed>February</b:MonthAccessed>
    <b:DayAccessed>14</b:DayAccessed>
    <b:URL>https://factfinder.census.gov/faces/nav/jsf/pages/searchresults.xhtml?refresh=t</b:URL>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26387-1825-49AE-A9AF-4B3D7BD2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3D5337-4366-4588-8D14-E36AC537B88D}">
  <ds:schemaRefs>
    <ds:schemaRef ds:uri="http://schemas.microsoft.com/sharepoint/v3/contenttype/forms"/>
  </ds:schemaRefs>
</ds:datastoreItem>
</file>

<file path=customXml/itemProps4.xml><?xml version="1.0" encoding="utf-8"?>
<ds:datastoreItem xmlns:ds="http://schemas.openxmlformats.org/officeDocument/2006/customXml" ds:itemID="{16F524B1-EE48-4636-AB00-988652175E3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058C81E1-2C98-4248-A8B5-D6450E2F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222</TotalTime>
  <Pages>10</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Health Equity Data Analysis</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Equity Data Analysis</dc:title>
  <dc:subject>Southwest Health and Human Services     Final Report: Lincoln County Rural Poverty</dc:subject>
  <dc:creator>Michelle Salfer</dc:creator>
  <cp:keywords/>
  <cp:lastModifiedBy>Ann M. Orren</cp:lastModifiedBy>
  <cp:revision>163</cp:revision>
  <dcterms:created xsi:type="dcterms:W3CDTF">2017-12-27T20:22:00Z</dcterms:created>
  <dcterms:modified xsi:type="dcterms:W3CDTF">2018-03-28T21:45:00Z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0x010100B4CA275645D93E4594EBCA9AD71FAC0B</vt:lpwstr>
  </property>
</Properties>
</file>